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51" w:rsidRPr="0096180A" w:rsidRDefault="00950A51" w:rsidP="00950A51">
      <w:pPr>
        <w:pStyle w:val="Heading2"/>
        <w:rPr>
          <w:rFonts w:asciiTheme="minorHAnsi" w:hAnsiTheme="minorHAnsi"/>
          <w:color w:val="666666"/>
          <w:sz w:val="20"/>
          <w:szCs w:val="20"/>
          <w:lang w:val="en-US"/>
        </w:rPr>
      </w:pPr>
      <w:r w:rsidRPr="0096180A">
        <w:rPr>
          <w:rFonts w:asciiTheme="minorHAnsi" w:hAnsiTheme="minorHAnsi"/>
          <w:color w:val="666666"/>
          <w:sz w:val="20"/>
          <w:szCs w:val="20"/>
          <w:lang w:val="en-US"/>
        </w:rPr>
        <w:t>Pupil Premium is allocated for children from low-income families who are currently known to be eligible for Free School Meals and children who have been ‘looked after’ continuously for more than six months. This funding has been used to support a wide range of interventions enabling us to support the learning of all of our students; especially those who are most vulnerable.</w:t>
      </w:r>
    </w:p>
    <w:tbl>
      <w:tblPr>
        <w:tblStyle w:val="TableGrid"/>
        <w:tblW w:w="5000" w:type="pct"/>
        <w:tblLook w:val="04A0" w:firstRow="1" w:lastRow="0" w:firstColumn="1" w:lastColumn="0" w:noHBand="0" w:noVBand="1"/>
      </w:tblPr>
      <w:tblGrid>
        <w:gridCol w:w="1182"/>
        <w:gridCol w:w="1065"/>
        <w:gridCol w:w="913"/>
        <w:gridCol w:w="2617"/>
        <w:gridCol w:w="1503"/>
        <w:gridCol w:w="1102"/>
        <w:gridCol w:w="860"/>
      </w:tblGrid>
      <w:tr w:rsidR="00A91987" w:rsidTr="00A91987">
        <w:tc>
          <w:tcPr>
            <w:tcW w:w="639" w:type="pct"/>
            <w:shd w:val="clear" w:color="auto" w:fill="D9D9D9" w:themeFill="background1" w:themeFillShade="D9"/>
          </w:tcPr>
          <w:p w:rsidR="00FC5921" w:rsidRPr="0096180A" w:rsidRDefault="00FC5921" w:rsidP="00950A51">
            <w:pPr>
              <w:jc w:val="center"/>
              <w:rPr>
                <w:sz w:val="18"/>
                <w:szCs w:val="18"/>
                <w:lang w:val="en-US"/>
              </w:rPr>
            </w:pPr>
            <w:r w:rsidRPr="0096180A">
              <w:rPr>
                <w:sz w:val="18"/>
                <w:szCs w:val="18"/>
                <w:lang w:val="en-US"/>
              </w:rPr>
              <w:t>FOCUS</w:t>
            </w:r>
          </w:p>
        </w:tc>
        <w:tc>
          <w:tcPr>
            <w:tcW w:w="576" w:type="pct"/>
            <w:shd w:val="clear" w:color="auto" w:fill="D9D9D9" w:themeFill="background1" w:themeFillShade="D9"/>
          </w:tcPr>
          <w:p w:rsidR="00FC5921" w:rsidRPr="0096180A" w:rsidRDefault="00FC5921" w:rsidP="00950A51">
            <w:pPr>
              <w:jc w:val="center"/>
              <w:rPr>
                <w:sz w:val="18"/>
                <w:szCs w:val="18"/>
                <w:lang w:val="en-US"/>
              </w:rPr>
            </w:pPr>
            <w:r w:rsidRPr="0096180A">
              <w:rPr>
                <w:sz w:val="18"/>
                <w:szCs w:val="18"/>
                <w:lang w:val="en-US"/>
              </w:rPr>
              <w:t>Target</w:t>
            </w:r>
          </w:p>
        </w:tc>
        <w:tc>
          <w:tcPr>
            <w:tcW w:w="494" w:type="pct"/>
            <w:shd w:val="clear" w:color="auto" w:fill="D9D9D9" w:themeFill="background1" w:themeFillShade="D9"/>
          </w:tcPr>
          <w:p w:rsidR="00FC5921" w:rsidRPr="0096180A" w:rsidRDefault="00FC5921" w:rsidP="00950A51">
            <w:pPr>
              <w:jc w:val="center"/>
              <w:rPr>
                <w:sz w:val="18"/>
                <w:szCs w:val="18"/>
                <w:lang w:val="en-US"/>
              </w:rPr>
            </w:pPr>
          </w:p>
        </w:tc>
        <w:tc>
          <w:tcPr>
            <w:tcW w:w="1416" w:type="pct"/>
            <w:shd w:val="clear" w:color="auto" w:fill="D9D9D9" w:themeFill="background1" w:themeFillShade="D9"/>
          </w:tcPr>
          <w:p w:rsidR="00FC5921" w:rsidRPr="0096180A" w:rsidRDefault="00FC5921" w:rsidP="00950A51">
            <w:pPr>
              <w:jc w:val="center"/>
              <w:rPr>
                <w:sz w:val="18"/>
                <w:szCs w:val="18"/>
                <w:lang w:val="en-US"/>
              </w:rPr>
            </w:pPr>
            <w:r w:rsidRPr="0096180A">
              <w:rPr>
                <w:sz w:val="18"/>
                <w:szCs w:val="18"/>
                <w:lang w:val="en-US"/>
              </w:rPr>
              <w:t>Activity</w:t>
            </w:r>
          </w:p>
        </w:tc>
        <w:tc>
          <w:tcPr>
            <w:tcW w:w="813" w:type="pct"/>
            <w:shd w:val="clear" w:color="auto" w:fill="D9D9D9" w:themeFill="background1" w:themeFillShade="D9"/>
          </w:tcPr>
          <w:p w:rsidR="00FC5921" w:rsidRPr="0096180A" w:rsidRDefault="00FC5921" w:rsidP="00950A51">
            <w:pPr>
              <w:jc w:val="center"/>
              <w:rPr>
                <w:sz w:val="18"/>
                <w:szCs w:val="18"/>
                <w:lang w:val="en-US"/>
              </w:rPr>
            </w:pPr>
            <w:r w:rsidRPr="0096180A">
              <w:rPr>
                <w:sz w:val="18"/>
                <w:szCs w:val="18"/>
                <w:lang w:val="en-US"/>
              </w:rPr>
              <w:t>IMPACT / Outcomes</w:t>
            </w:r>
          </w:p>
        </w:tc>
        <w:tc>
          <w:tcPr>
            <w:tcW w:w="596" w:type="pct"/>
            <w:shd w:val="clear" w:color="auto" w:fill="D9D9D9" w:themeFill="background1" w:themeFillShade="D9"/>
          </w:tcPr>
          <w:p w:rsidR="00FC5921" w:rsidRPr="0096180A" w:rsidRDefault="00FC5921" w:rsidP="00950A51">
            <w:pPr>
              <w:jc w:val="center"/>
              <w:rPr>
                <w:sz w:val="18"/>
                <w:szCs w:val="18"/>
                <w:lang w:val="en-US"/>
              </w:rPr>
            </w:pPr>
            <w:r w:rsidRPr="0096180A">
              <w:rPr>
                <w:sz w:val="18"/>
                <w:szCs w:val="18"/>
                <w:lang w:val="en-US"/>
              </w:rPr>
              <w:t>Allocated funds</w:t>
            </w:r>
          </w:p>
        </w:tc>
        <w:tc>
          <w:tcPr>
            <w:tcW w:w="465" w:type="pct"/>
            <w:shd w:val="clear" w:color="auto" w:fill="D9D9D9" w:themeFill="background1" w:themeFillShade="D9"/>
          </w:tcPr>
          <w:p w:rsidR="00FC5921" w:rsidRPr="0096180A" w:rsidRDefault="00FC5921" w:rsidP="00950A51">
            <w:pPr>
              <w:jc w:val="center"/>
              <w:rPr>
                <w:sz w:val="18"/>
                <w:szCs w:val="18"/>
                <w:lang w:val="en-US"/>
              </w:rPr>
            </w:pPr>
            <w:r w:rsidRPr="0096180A">
              <w:rPr>
                <w:sz w:val="18"/>
                <w:szCs w:val="18"/>
                <w:lang w:val="en-US"/>
              </w:rPr>
              <w:t>Budget Ref.</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Teaching &amp; Learning</w:t>
            </w:r>
          </w:p>
        </w:tc>
        <w:tc>
          <w:tcPr>
            <w:tcW w:w="576" w:type="pct"/>
          </w:tcPr>
          <w:p w:rsidR="00FC5921" w:rsidRPr="0096180A" w:rsidRDefault="00FC5921" w:rsidP="00950A51">
            <w:pPr>
              <w:jc w:val="center"/>
              <w:rPr>
                <w:sz w:val="18"/>
                <w:szCs w:val="18"/>
                <w:lang w:val="en-US"/>
              </w:rPr>
            </w:pPr>
            <w:r w:rsidRPr="0096180A">
              <w:rPr>
                <w:sz w:val="18"/>
                <w:szCs w:val="18"/>
                <w:lang w:val="en-US"/>
              </w:rPr>
              <w:t>EYFS/Y1</w:t>
            </w:r>
          </w:p>
        </w:tc>
        <w:tc>
          <w:tcPr>
            <w:tcW w:w="494" w:type="pct"/>
          </w:tcPr>
          <w:p w:rsidR="00FC5921" w:rsidRPr="0096180A" w:rsidRDefault="00FC5921" w:rsidP="0096180A">
            <w:pPr>
              <w:jc w:val="center"/>
              <w:rPr>
                <w:sz w:val="18"/>
                <w:szCs w:val="18"/>
                <w:lang w:val="en-US"/>
              </w:rPr>
            </w:pPr>
            <w:r w:rsidRPr="0096180A">
              <w:rPr>
                <w:sz w:val="18"/>
                <w:szCs w:val="18"/>
                <w:lang w:val="en-US"/>
              </w:rPr>
              <w:t>EMP04a</w:t>
            </w:r>
          </w:p>
        </w:tc>
        <w:tc>
          <w:tcPr>
            <w:tcW w:w="1416" w:type="pct"/>
          </w:tcPr>
          <w:p w:rsidR="00FC5921" w:rsidRPr="0096180A" w:rsidRDefault="00FC5921" w:rsidP="00950A51">
            <w:pPr>
              <w:jc w:val="center"/>
              <w:rPr>
                <w:sz w:val="18"/>
                <w:szCs w:val="18"/>
                <w:lang w:val="en-US"/>
              </w:rPr>
            </w:pPr>
            <w:r w:rsidRPr="0096180A">
              <w:rPr>
                <w:sz w:val="18"/>
                <w:szCs w:val="18"/>
                <w:lang w:val="en-US"/>
              </w:rPr>
              <w:t>Additional member of staff to support pupils and provide targeted intervention across Reception and Y1 classes</w:t>
            </w:r>
          </w:p>
        </w:tc>
        <w:tc>
          <w:tcPr>
            <w:tcW w:w="813" w:type="pct"/>
            <w:shd w:val="clear" w:color="auto" w:fill="92D050"/>
          </w:tcPr>
          <w:p w:rsidR="00FC5921" w:rsidRPr="0096180A" w:rsidRDefault="00FC5921" w:rsidP="003E78D5">
            <w:pPr>
              <w:jc w:val="center"/>
              <w:rPr>
                <w:sz w:val="18"/>
                <w:szCs w:val="18"/>
                <w:lang w:val="en-US"/>
              </w:rPr>
            </w:pPr>
            <w:r>
              <w:rPr>
                <w:sz w:val="18"/>
                <w:szCs w:val="18"/>
                <w:lang w:val="en-US"/>
              </w:rPr>
              <w:t>Pupils are in line with NA at GLD</w:t>
            </w:r>
          </w:p>
        </w:tc>
        <w:tc>
          <w:tcPr>
            <w:tcW w:w="596" w:type="pct"/>
          </w:tcPr>
          <w:p w:rsidR="00FC5921" w:rsidRPr="0096180A" w:rsidRDefault="00FC5921" w:rsidP="00950A51">
            <w:pPr>
              <w:jc w:val="center"/>
              <w:rPr>
                <w:sz w:val="18"/>
                <w:szCs w:val="18"/>
                <w:lang w:val="en-US"/>
              </w:rPr>
            </w:pPr>
            <w:r w:rsidRPr="0096180A">
              <w:rPr>
                <w:sz w:val="18"/>
                <w:szCs w:val="18"/>
                <w:lang w:val="en-US"/>
              </w:rPr>
              <w:t>£20,000</w:t>
            </w:r>
          </w:p>
        </w:tc>
        <w:tc>
          <w:tcPr>
            <w:tcW w:w="465" w:type="pct"/>
          </w:tcPr>
          <w:p w:rsidR="00FC5921" w:rsidRPr="0096180A" w:rsidRDefault="00FC5921" w:rsidP="00950A51">
            <w:pPr>
              <w:jc w:val="center"/>
              <w:rPr>
                <w:sz w:val="18"/>
                <w:szCs w:val="18"/>
                <w:lang w:val="en-US"/>
              </w:rPr>
            </w:pPr>
            <w:r w:rsidRPr="0096180A">
              <w:rPr>
                <w:sz w:val="18"/>
                <w:szCs w:val="18"/>
                <w:lang w:val="en-US"/>
              </w:rPr>
              <w:t>EMP04</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Teaching &amp; Learning</w:t>
            </w:r>
          </w:p>
        </w:tc>
        <w:tc>
          <w:tcPr>
            <w:tcW w:w="576" w:type="pct"/>
          </w:tcPr>
          <w:p w:rsidR="00FC5921" w:rsidRPr="0096180A" w:rsidRDefault="00FC5921" w:rsidP="00950A51">
            <w:pPr>
              <w:jc w:val="center"/>
              <w:rPr>
                <w:sz w:val="18"/>
                <w:szCs w:val="18"/>
                <w:lang w:val="en-US"/>
              </w:rPr>
            </w:pPr>
            <w:r w:rsidRPr="0096180A">
              <w:rPr>
                <w:sz w:val="18"/>
                <w:szCs w:val="18"/>
                <w:lang w:val="en-US"/>
              </w:rPr>
              <w:t>Outdoor Provision Y1</w:t>
            </w:r>
          </w:p>
        </w:tc>
        <w:tc>
          <w:tcPr>
            <w:tcW w:w="494" w:type="pct"/>
          </w:tcPr>
          <w:p w:rsidR="00FC5921" w:rsidRPr="0096180A" w:rsidRDefault="00FC5921" w:rsidP="00950A51">
            <w:pPr>
              <w:jc w:val="center"/>
              <w:rPr>
                <w:sz w:val="18"/>
                <w:szCs w:val="18"/>
                <w:lang w:val="en-US"/>
              </w:rPr>
            </w:pPr>
            <w:r w:rsidRPr="0096180A">
              <w:rPr>
                <w:sz w:val="18"/>
                <w:szCs w:val="18"/>
                <w:lang w:val="en-US"/>
              </w:rPr>
              <w:t>EQ02a</w:t>
            </w:r>
          </w:p>
        </w:tc>
        <w:tc>
          <w:tcPr>
            <w:tcW w:w="1416" w:type="pct"/>
          </w:tcPr>
          <w:p w:rsidR="00FC5921" w:rsidRPr="0096180A" w:rsidRDefault="00FC5921" w:rsidP="0081123C">
            <w:pPr>
              <w:jc w:val="center"/>
              <w:rPr>
                <w:sz w:val="18"/>
                <w:szCs w:val="18"/>
                <w:lang w:val="en-US"/>
              </w:rPr>
            </w:pPr>
            <w:r w:rsidRPr="0096180A">
              <w:rPr>
                <w:sz w:val="18"/>
                <w:szCs w:val="18"/>
                <w:lang w:val="en-US"/>
              </w:rPr>
              <w:t>Resources to improve the outdoor area</w:t>
            </w:r>
            <w:r w:rsidR="00843749">
              <w:rPr>
                <w:sz w:val="18"/>
                <w:szCs w:val="18"/>
                <w:lang w:val="en-US"/>
              </w:rPr>
              <w:t xml:space="preserve"> </w:t>
            </w:r>
            <w:bookmarkStart w:id="0" w:name="_GoBack"/>
            <w:bookmarkEnd w:id="0"/>
          </w:p>
        </w:tc>
        <w:tc>
          <w:tcPr>
            <w:tcW w:w="813" w:type="pct"/>
            <w:shd w:val="clear" w:color="auto" w:fill="92D050"/>
          </w:tcPr>
          <w:p w:rsidR="00FC5921" w:rsidRPr="0096180A" w:rsidRDefault="00843749" w:rsidP="00950A51">
            <w:pPr>
              <w:jc w:val="center"/>
              <w:rPr>
                <w:sz w:val="18"/>
                <w:szCs w:val="18"/>
                <w:lang w:val="en-US"/>
              </w:rPr>
            </w:pPr>
            <w:r>
              <w:rPr>
                <w:sz w:val="18"/>
                <w:szCs w:val="18"/>
                <w:lang w:val="en-US"/>
              </w:rPr>
              <w:t>Pupils have access to</w:t>
            </w:r>
            <w:r w:rsidR="00FC5921">
              <w:rPr>
                <w:sz w:val="18"/>
                <w:szCs w:val="18"/>
                <w:lang w:val="en-US"/>
              </w:rPr>
              <w:t xml:space="preserve"> outdoor provision</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EQ02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Teaching &amp; Learning</w:t>
            </w:r>
          </w:p>
        </w:tc>
        <w:tc>
          <w:tcPr>
            <w:tcW w:w="576" w:type="pct"/>
          </w:tcPr>
          <w:p w:rsidR="00FC5921" w:rsidRPr="001F7C57" w:rsidRDefault="00FC5921" w:rsidP="00950A51">
            <w:pPr>
              <w:jc w:val="center"/>
              <w:rPr>
                <w:sz w:val="16"/>
                <w:szCs w:val="16"/>
                <w:lang w:val="en-US"/>
              </w:rPr>
            </w:pPr>
            <w:r w:rsidRPr="001F7C57">
              <w:rPr>
                <w:sz w:val="16"/>
                <w:szCs w:val="16"/>
                <w:lang w:val="en-US"/>
              </w:rPr>
              <w:t>Vulnerable pupils</w:t>
            </w:r>
          </w:p>
        </w:tc>
        <w:tc>
          <w:tcPr>
            <w:tcW w:w="494" w:type="pct"/>
          </w:tcPr>
          <w:p w:rsidR="00FC5921" w:rsidRPr="0096180A" w:rsidRDefault="00FC5921" w:rsidP="00950A51">
            <w:pPr>
              <w:jc w:val="center"/>
              <w:rPr>
                <w:sz w:val="18"/>
                <w:szCs w:val="18"/>
                <w:lang w:val="en-US"/>
              </w:rPr>
            </w:pPr>
            <w:r w:rsidRPr="0096180A">
              <w:rPr>
                <w:sz w:val="18"/>
                <w:szCs w:val="18"/>
                <w:lang w:val="en-US"/>
              </w:rPr>
              <w:t>EQ07a</w:t>
            </w:r>
          </w:p>
        </w:tc>
        <w:tc>
          <w:tcPr>
            <w:tcW w:w="1416" w:type="pct"/>
          </w:tcPr>
          <w:p w:rsidR="00FC5921" w:rsidRPr="0096180A" w:rsidRDefault="00FC5921" w:rsidP="00950A51">
            <w:pPr>
              <w:jc w:val="center"/>
              <w:rPr>
                <w:sz w:val="18"/>
                <w:szCs w:val="18"/>
                <w:lang w:val="en-US"/>
              </w:rPr>
            </w:pPr>
            <w:r w:rsidRPr="0096180A">
              <w:rPr>
                <w:sz w:val="18"/>
                <w:szCs w:val="18"/>
                <w:lang w:val="en-US"/>
              </w:rPr>
              <w:t>Play therapy sessions for individual pupils (AS, AT)</w:t>
            </w:r>
          </w:p>
        </w:tc>
        <w:tc>
          <w:tcPr>
            <w:tcW w:w="813" w:type="pct"/>
            <w:shd w:val="clear" w:color="auto" w:fill="92D050"/>
          </w:tcPr>
          <w:p w:rsidR="00FC5921" w:rsidRPr="0096180A" w:rsidRDefault="00FC5921" w:rsidP="00950A51">
            <w:pPr>
              <w:jc w:val="center"/>
              <w:rPr>
                <w:sz w:val="18"/>
                <w:szCs w:val="18"/>
                <w:lang w:val="en-US"/>
              </w:rPr>
            </w:pPr>
            <w:r>
              <w:rPr>
                <w:sz w:val="18"/>
                <w:szCs w:val="18"/>
                <w:lang w:val="en-US"/>
              </w:rPr>
              <w:t>Improved outcomes for pupils</w:t>
            </w:r>
          </w:p>
        </w:tc>
        <w:tc>
          <w:tcPr>
            <w:tcW w:w="596" w:type="pct"/>
          </w:tcPr>
          <w:p w:rsidR="00FC5921" w:rsidRPr="0096180A" w:rsidRDefault="00FC5921" w:rsidP="00950A51">
            <w:pPr>
              <w:jc w:val="center"/>
              <w:rPr>
                <w:sz w:val="18"/>
                <w:szCs w:val="18"/>
                <w:lang w:val="en-US"/>
              </w:rPr>
            </w:pPr>
            <w:r w:rsidRPr="0096180A">
              <w:rPr>
                <w:sz w:val="18"/>
                <w:szCs w:val="18"/>
                <w:lang w:val="en-US"/>
              </w:rPr>
              <w:t>£2,500</w:t>
            </w:r>
          </w:p>
        </w:tc>
        <w:tc>
          <w:tcPr>
            <w:tcW w:w="465" w:type="pct"/>
          </w:tcPr>
          <w:p w:rsidR="00FC5921" w:rsidRPr="0096180A" w:rsidRDefault="00FC5921" w:rsidP="00950A51">
            <w:pPr>
              <w:jc w:val="center"/>
              <w:rPr>
                <w:sz w:val="18"/>
                <w:szCs w:val="18"/>
                <w:lang w:val="en-US"/>
              </w:rPr>
            </w:pPr>
            <w:r w:rsidRPr="0096180A">
              <w:rPr>
                <w:sz w:val="18"/>
                <w:szCs w:val="18"/>
                <w:lang w:val="en-US"/>
              </w:rPr>
              <w:t>EQ07</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Teaching &amp; Learning</w:t>
            </w:r>
          </w:p>
        </w:tc>
        <w:tc>
          <w:tcPr>
            <w:tcW w:w="576" w:type="pct"/>
          </w:tcPr>
          <w:p w:rsidR="00FC5921" w:rsidRPr="001F7C57" w:rsidRDefault="00FC5921" w:rsidP="00950A51">
            <w:pPr>
              <w:jc w:val="center"/>
              <w:rPr>
                <w:sz w:val="16"/>
                <w:szCs w:val="16"/>
                <w:lang w:val="en-US"/>
              </w:rPr>
            </w:pPr>
            <w:r w:rsidRPr="001F7C57">
              <w:rPr>
                <w:sz w:val="16"/>
                <w:szCs w:val="16"/>
                <w:lang w:val="en-US"/>
              </w:rPr>
              <w:t>Vulnerable Pupils</w:t>
            </w:r>
          </w:p>
        </w:tc>
        <w:tc>
          <w:tcPr>
            <w:tcW w:w="494" w:type="pct"/>
          </w:tcPr>
          <w:p w:rsidR="00FC5921" w:rsidRPr="0096180A" w:rsidRDefault="00FC5921" w:rsidP="00950A51">
            <w:pPr>
              <w:jc w:val="center"/>
              <w:rPr>
                <w:sz w:val="18"/>
                <w:szCs w:val="18"/>
                <w:lang w:val="en-US"/>
              </w:rPr>
            </w:pPr>
            <w:r w:rsidRPr="0096180A">
              <w:rPr>
                <w:sz w:val="18"/>
                <w:szCs w:val="18"/>
                <w:lang w:val="en-US"/>
              </w:rPr>
              <w:t>EMP04b</w:t>
            </w:r>
          </w:p>
        </w:tc>
        <w:tc>
          <w:tcPr>
            <w:tcW w:w="1416" w:type="pct"/>
          </w:tcPr>
          <w:p w:rsidR="00FC5921" w:rsidRPr="0096180A" w:rsidRDefault="00FC5921" w:rsidP="00950A51">
            <w:pPr>
              <w:jc w:val="center"/>
              <w:rPr>
                <w:sz w:val="18"/>
                <w:szCs w:val="18"/>
                <w:lang w:val="en-US"/>
              </w:rPr>
            </w:pPr>
            <w:r w:rsidRPr="0096180A">
              <w:rPr>
                <w:sz w:val="18"/>
                <w:szCs w:val="18"/>
                <w:lang w:val="en-US"/>
              </w:rPr>
              <w:t>1-1 support for targeted pupils (AS, EJM)</w:t>
            </w:r>
          </w:p>
        </w:tc>
        <w:tc>
          <w:tcPr>
            <w:tcW w:w="813" w:type="pct"/>
            <w:shd w:val="clear" w:color="auto" w:fill="92D050"/>
          </w:tcPr>
          <w:p w:rsidR="00FC5921" w:rsidRPr="0096180A" w:rsidRDefault="00FC5921" w:rsidP="00950A51">
            <w:pPr>
              <w:jc w:val="center"/>
              <w:rPr>
                <w:sz w:val="18"/>
                <w:szCs w:val="18"/>
                <w:lang w:val="en-US"/>
              </w:rPr>
            </w:pPr>
            <w:r>
              <w:rPr>
                <w:sz w:val="18"/>
                <w:szCs w:val="18"/>
                <w:lang w:val="en-US"/>
              </w:rPr>
              <w:t>Pupils are able to access curriculum</w:t>
            </w:r>
          </w:p>
        </w:tc>
        <w:tc>
          <w:tcPr>
            <w:tcW w:w="596" w:type="pct"/>
          </w:tcPr>
          <w:p w:rsidR="00FC5921" w:rsidRPr="0096180A" w:rsidRDefault="00FC5921" w:rsidP="00950A51">
            <w:pPr>
              <w:jc w:val="center"/>
              <w:rPr>
                <w:sz w:val="18"/>
                <w:szCs w:val="18"/>
                <w:lang w:val="en-US"/>
              </w:rPr>
            </w:pPr>
            <w:r w:rsidRPr="0096180A">
              <w:rPr>
                <w:sz w:val="18"/>
                <w:szCs w:val="18"/>
                <w:lang w:val="en-US"/>
              </w:rPr>
              <w:t>£10,000</w:t>
            </w:r>
          </w:p>
        </w:tc>
        <w:tc>
          <w:tcPr>
            <w:tcW w:w="465" w:type="pct"/>
          </w:tcPr>
          <w:p w:rsidR="00FC5921" w:rsidRPr="0096180A" w:rsidRDefault="00FC5921" w:rsidP="009E45A1">
            <w:pPr>
              <w:jc w:val="center"/>
              <w:rPr>
                <w:sz w:val="18"/>
                <w:szCs w:val="18"/>
                <w:lang w:val="en-US"/>
              </w:rPr>
            </w:pPr>
            <w:r w:rsidRPr="0096180A">
              <w:rPr>
                <w:sz w:val="18"/>
                <w:szCs w:val="18"/>
                <w:lang w:val="en-US"/>
              </w:rPr>
              <w:t>EMP04</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Teaching &amp; Learning</w:t>
            </w:r>
          </w:p>
        </w:tc>
        <w:tc>
          <w:tcPr>
            <w:tcW w:w="576" w:type="pct"/>
          </w:tcPr>
          <w:p w:rsidR="00FC5921" w:rsidRPr="0096180A" w:rsidRDefault="00FC5921" w:rsidP="00950A51">
            <w:pPr>
              <w:jc w:val="center"/>
              <w:rPr>
                <w:sz w:val="18"/>
                <w:szCs w:val="18"/>
                <w:lang w:val="en-US"/>
              </w:rPr>
            </w:pPr>
            <w:r w:rsidRPr="0096180A">
              <w:rPr>
                <w:sz w:val="18"/>
                <w:szCs w:val="18"/>
                <w:lang w:val="en-US"/>
              </w:rPr>
              <w:t>CPD</w:t>
            </w:r>
          </w:p>
        </w:tc>
        <w:tc>
          <w:tcPr>
            <w:tcW w:w="494" w:type="pct"/>
          </w:tcPr>
          <w:p w:rsidR="00FC5921" w:rsidRPr="0096180A" w:rsidRDefault="00FC5921" w:rsidP="00950A51">
            <w:pPr>
              <w:jc w:val="center"/>
              <w:rPr>
                <w:sz w:val="18"/>
                <w:szCs w:val="18"/>
                <w:lang w:val="en-US"/>
              </w:rPr>
            </w:pPr>
            <w:r w:rsidRPr="0096180A">
              <w:rPr>
                <w:sz w:val="18"/>
                <w:szCs w:val="18"/>
                <w:lang w:val="en-US"/>
              </w:rPr>
              <w:t>GS09a</w:t>
            </w:r>
          </w:p>
        </w:tc>
        <w:tc>
          <w:tcPr>
            <w:tcW w:w="1416" w:type="pct"/>
          </w:tcPr>
          <w:p w:rsidR="00FC5921" w:rsidRPr="0096180A" w:rsidRDefault="00FC5921" w:rsidP="00950A51">
            <w:pPr>
              <w:jc w:val="center"/>
              <w:rPr>
                <w:sz w:val="18"/>
                <w:szCs w:val="18"/>
                <w:lang w:val="en-US"/>
              </w:rPr>
            </w:pPr>
            <w:r w:rsidRPr="0096180A">
              <w:rPr>
                <w:sz w:val="18"/>
                <w:szCs w:val="18"/>
                <w:lang w:val="en-US"/>
              </w:rPr>
              <w:t>Staff training</w:t>
            </w:r>
          </w:p>
        </w:tc>
        <w:tc>
          <w:tcPr>
            <w:tcW w:w="813" w:type="pct"/>
            <w:shd w:val="clear" w:color="auto" w:fill="92D050"/>
          </w:tcPr>
          <w:p w:rsidR="00FC5921" w:rsidRPr="0096180A" w:rsidRDefault="00FC5921" w:rsidP="00950A51">
            <w:pPr>
              <w:jc w:val="center"/>
              <w:rPr>
                <w:sz w:val="18"/>
                <w:szCs w:val="18"/>
                <w:lang w:val="en-US"/>
              </w:rPr>
            </w:pPr>
            <w:r>
              <w:rPr>
                <w:sz w:val="18"/>
                <w:szCs w:val="18"/>
                <w:lang w:val="en-US"/>
              </w:rPr>
              <w:t>Staff knowledge, skills improved</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GS09</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Assessment</w:t>
            </w:r>
          </w:p>
          <w:p w:rsidR="00FC5921" w:rsidRPr="0096180A" w:rsidRDefault="00FC5921" w:rsidP="00950A51">
            <w:pPr>
              <w:jc w:val="center"/>
              <w:rPr>
                <w:sz w:val="18"/>
                <w:szCs w:val="18"/>
                <w:lang w:val="en-US"/>
              </w:rPr>
            </w:pPr>
          </w:p>
        </w:tc>
        <w:tc>
          <w:tcPr>
            <w:tcW w:w="576" w:type="pct"/>
          </w:tcPr>
          <w:p w:rsidR="00FC5921" w:rsidRPr="0096180A" w:rsidRDefault="00FC5921" w:rsidP="00950A51">
            <w:pPr>
              <w:jc w:val="center"/>
              <w:rPr>
                <w:sz w:val="18"/>
                <w:szCs w:val="18"/>
                <w:lang w:val="en-US"/>
              </w:rPr>
            </w:pPr>
            <w:r w:rsidRPr="0096180A">
              <w:rPr>
                <w:sz w:val="18"/>
                <w:szCs w:val="18"/>
                <w:lang w:val="en-US"/>
              </w:rPr>
              <w:t>Individual Pupils</w:t>
            </w:r>
          </w:p>
        </w:tc>
        <w:tc>
          <w:tcPr>
            <w:tcW w:w="494" w:type="pct"/>
          </w:tcPr>
          <w:p w:rsidR="00FC5921" w:rsidRPr="0096180A" w:rsidRDefault="00FC5921" w:rsidP="00950A51">
            <w:pPr>
              <w:jc w:val="center"/>
              <w:rPr>
                <w:sz w:val="18"/>
                <w:szCs w:val="18"/>
                <w:lang w:val="en-US"/>
              </w:rPr>
            </w:pPr>
            <w:r w:rsidRPr="0096180A">
              <w:rPr>
                <w:sz w:val="18"/>
                <w:szCs w:val="18"/>
                <w:lang w:val="en-US"/>
              </w:rPr>
              <w:t>SLA09a</w:t>
            </w:r>
          </w:p>
        </w:tc>
        <w:tc>
          <w:tcPr>
            <w:tcW w:w="1416" w:type="pct"/>
          </w:tcPr>
          <w:p w:rsidR="00FC5921" w:rsidRPr="0096180A" w:rsidRDefault="00FC5921" w:rsidP="00950A51">
            <w:pPr>
              <w:jc w:val="center"/>
              <w:rPr>
                <w:sz w:val="18"/>
                <w:szCs w:val="18"/>
                <w:lang w:val="en-US"/>
              </w:rPr>
            </w:pPr>
            <w:r w:rsidRPr="0096180A">
              <w:rPr>
                <w:sz w:val="18"/>
                <w:szCs w:val="18"/>
                <w:lang w:val="en-US"/>
              </w:rPr>
              <w:t>Educational Psychologist – additional hours</w:t>
            </w:r>
          </w:p>
        </w:tc>
        <w:tc>
          <w:tcPr>
            <w:tcW w:w="813" w:type="pct"/>
            <w:shd w:val="clear" w:color="auto" w:fill="92D050"/>
          </w:tcPr>
          <w:p w:rsidR="00FC5921" w:rsidRPr="0096180A" w:rsidRDefault="00FC5921" w:rsidP="00950A51">
            <w:pPr>
              <w:jc w:val="center"/>
              <w:rPr>
                <w:sz w:val="18"/>
                <w:szCs w:val="18"/>
                <w:lang w:val="en-US"/>
              </w:rPr>
            </w:pPr>
            <w:r>
              <w:rPr>
                <w:sz w:val="18"/>
                <w:szCs w:val="18"/>
                <w:lang w:val="en-US"/>
              </w:rPr>
              <w:t>Pupils needs are addressed</w:t>
            </w:r>
          </w:p>
        </w:tc>
        <w:tc>
          <w:tcPr>
            <w:tcW w:w="596" w:type="pct"/>
          </w:tcPr>
          <w:p w:rsidR="00FC5921" w:rsidRPr="0096180A" w:rsidRDefault="00FC5921" w:rsidP="00950A51">
            <w:pPr>
              <w:jc w:val="center"/>
              <w:rPr>
                <w:sz w:val="18"/>
                <w:szCs w:val="18"/>
                <w:lang w:val="en-US"/>
              </w:rPr>
            </w:pPr>
            <w:r w:rsidRPr="0096180A">
              <w:rPr>
                <w:sz w:val="18"/>
                <w:szCs w:val="18"/>
                <w:lang w:val="en-US"/>
              </w:rPr>
              <w:t>£2,000</w:t>
            </w:r>
          </w:p>
        </w:tc>
        <w:tc>
          <w:tcPr>
            <w:tcW w:w="465" w:type="pct"/>
          </w:tcPr>
          <w:p w:rsidR="00FC5921" w:rsidRPr="0096180A" w:rsidRDefault="00FC5921" w:rsidP="00950A51">
            <w:pPr>
              <w:jc w:val="center"/>
              <w:rPr>
                <w:sz w:val="18"/>
                <w:szCs w:val="18"/>
                <w:lang w:val="en-US"/>
              </w:rPr>
            </w:pPr>
            <w:r w:rsidRPr="0096180A">
              <w:rPr>
                <w:sz w:val="18"/>
                <w:szCs w:val="18"/>
                <w:lang w:val="en-US"/>
              </w:rPr>
              <w:t>SLA09</w:t>
            </w:r>
          </w:p>
        </w:tc>
      </w:tr>
      <w:tr w:rsidR="00A91987" w:rsidTr="00A91987">
        <w:tc>
          <w:tcPr>
            <w:tcW w:w="639" w:type="pct"/>
          </w:tcPr>
          <w:p w:rsidR="00FC5921" w:rsidRPr="0096180A" w:rsidRDefault="00FC5921" w:rsidP="003F1F91">
            <w:pPr>
              <w:jc w:val="center"/>
              <w:rPr>
                <w:sz w:val="18"/>
                <w:szCs w:val="18"/>
                <w:lang w:val="en-US"/>
              </w:rPr>
            </w:pPr>
            <w:r w:rsidRPr="0096180A">
              <w:rPr>
                <w:sz w:val="18"/>
                <w:szCs w:val="18"/>
                <w:lang w:val="en-US"/>
              </w:rPr>
              <w:t>Assessment</w:t>
            </w:r>
          </w:p>
          <w:p w:rsidR="00FC5921" w:rsidRPr="0096180A" w:rsidRDefault="00FC5921" w:rsidP="00950A51">
            <w:pPr>
              <w:jc w:val="center"/>
              <w:rPr>
                <w:sz w:val="18"/>
                <w:szCs w:val="18"/>
                <w:lang w:val="en-US"/>
              </w:rPr>
            </w:pPr>
          </w:p>
        </w:tc>
        <w:tc>
          <w:tcPr>
            <w:tcW w:w="576" w:type="pct"/>
          </w:tcPr>
          <w:p w:rsidR="00FC5921" w:rsidRPr="0096180A" w:rsidRDefault="00FC5921" w:rsidP="00950A51">
            <w:pPr>
              <w:jc w:val="center"/>
              <w:rPr>
                <w:sz w:val="18"/>
                <w:szCs w:val="18"/>
                <w:lang w:val="en-US"/>
              </w:rPr>
            </w:pPr>
            <w:r w:rsidRPr="0096180A">
              <w:rPr>
                <w:sz w:val="18"/>
                <w:szCs w:val="18"/>
                <w:lang w:val="en-US"/>
              </w:rPr>
              <w:t>Tracking System</w:t>
            </w:r>
          </w:p>
        </w:tc>
        <w:tc>
          <w:tcPr>
            <w:tcW w:w="494" w:type="pct"/>
          </w:tcPr>
          <w:p w:rsidR="00FC5921" w:rsidRPr="0096180A" w:rsidRDefault="00FC5921" w:rsidP="00950A51">
            <w:pPr>
              <w:jc w:val="center"/>
              <w:rPr>
                <w:sz w:val="18"/>
                <w:szCs w:val="18"/>
                <w:lang w:val="en-US"/>
              </w:rPr>
            </w:pPr>
            <w:r w:rsidRPr="0096180A">
              <w:rPr>
                <w:sz w:val="18"/>
                <w:szCs w:val="18"/>
                <w:lang w:val="en-US"/>
              </w:rPr>
              <w:t>EQ03a</w:t>
            </w:r>
          </w:p>
          <w:p w:rsidR="00FC5921" w:rsidRPr="0096180A" w:rsidRDefault="00FC5921" w:rsidP="00950A51">
            <w:pPr>
              <w:jc w:val="center"/>
              <w:rPr>
                <w:sz w:val="18"/>
                <w:szCs w:val="18"/>
                <w:lang w:val="en-US"/>
              </w:rPr>
            </w:pPr>
            <w:r w:rsidRPr="0096180A">
              <w:rPr>
                <w:sz w:val="18"/>
                <w:szCs w:val="18"/>
                <w:lang w:val="en-US"/>
              </w:rPr>
              <w:t>EQ03b</w:t>
            </w:r>
          </w:p>
        </w:tc>
        <w:tc>
          <w:tcPr>
            <w:tcW w:w="1416" w:type="pct"/>
          </w:tcPr>
          <w:p w:rsidR="00FC5921" w:rsidRPr="0096180A" w:rsidRDefault="00FC5921" w:rsidP="00950A51">
            <w:pPr>
              <w:jc w:val="center"/>
              <w:rPr>
                <w:sz w:val="18"/>
                <w:szCs w:val="18"/>
                <w:lang w:val="en-US"/>
              </w:rPr>
            </w:pPr>
            <w:r w:rsidRPr="0096180A">
              <w:rPr>
                <w:sz w:val="18"/>
                <w:szCs w:val="18"/>
                <w:lang w:val="en-US"/>
              </w:rPr>
              <w:t>Primary Progress Y1-6</w:t>
            </w:r>
          </w:p>
          <w:p w:rsidR="00FC5921" w:rsidRPr="0096180A" w:rsidRDefault="00FC5921" w:rsidP="00950A51">
            <w:pPr>
              <w:jc w:val="center"/>
              <w:rPr>
                <w:sz w:val="18"/>
                <w:szCs w:val="18"/>
                <w:lang w:val="en-US"/>
              </w:rPr>
            </w:pPr>
            <w:r w:rsidRPr="0096180A">
              <w:rPr>
                <w:sz w:val="18"/>
                <w:szCs w:val="18"/>
                <w:lang w:val="en-US"/>
              </w:rPr>
              <w:t>Early excellence EYFS</w:t>
            </w:r>
          </w:p>
        </w:tc>
        <w:tc>
          <w:tcPr>
            <w:tcW w:w="813" w:type="pct"/>
            <w:shd w:val="clear" w:color="auto" w:fill="92D050"/>
          </w:tcPr>
          <w:p w:rsidR="00FC5921" w:rsidRPr="0096180A" w:rsidRDefault="008609F9" w:rsidP="008609F9">
            <w:pPr>
              <w:jc w:val="center"/>
              <w:rPr>
                <w:sz w:val="18"/>
                <w:szCs w:val="18"/>
                <w:lang w:val="en-US"/>
              </w:rPr>
            </w:pPr>
            <w:r>
              <w:rPr>
                <w:sz w:val="18"/>
                <w:szCs w:val="18"/>
                <w:lang w:val="en-US"/>
              </w:rPr>
              <w:t>Teachers supported in using new systems</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p w:rsidR="00FC5921" w:rsidRPr="0096180A" w:rsidRDefault="00FC5921" w:rsidP="00950A51">
            <w:pPr>
              <w:jc w:val="center"/>
              <w:rPr>
                <w:sz w:val="18"/>
                <w:szCs w:val="18"/>
                <w:lang w:val="en-US"/>
              </w:rPr>
            </w:pPr>
            <w:r w:rsidRPr="0096180A">
              <w:rPr>
                <w:sz w:val="18"/>
                <w:szCs w:val="18"/>
                <w:lang w:val="en-US"/>
              </w:rPr>
              <w:t>£500</w:t>
            </w:r>
          </w:p>
        </w:tc>
        <w:tc>
          <w:tcPr>
            <w:tcW w:w="465" w:type="pct"/>
          </w:tcPr>
          <w:p w:rsidR="00FC5921" w:rsidRPr="0096180A" w:rsidRDefault="00FC5921" w:rsidP="00950A51">
            <w:pPr>
              <w:jc w:val="center"/>
              <w:rPr>
                <w:sz w:val="18"/>
                <w:szCs w:val="18"/>
                <w:lang w:val="en-US"/>
              </w:rPr>
            </w:pPr>
            <w:r w:rsidRPr="0096180A">
              <w:rPr>
                <w:sz w:val="18"/>
                <w:szCs w:val="18"/>
                <w:lang w:val="en-US"/>
              </w:rPr>
              <w:t>EQ03</w:t>
            </w:r>
          </w:p>
        </w:tc>
      </w:tr>
      <w:tr w:rsidR="00A91987" w:rsidTr="00A91987">
        <w:tc>
          <w:tcPr>
            <w:tcW w:w="639" w:type="pct"/>
          </w:tcPr>
          <w:p w:rsidR="00FC5921" w:rsidRPr="0096180A" w:rsidRDefault="00FC5921" w:rsidP="003F1F91">
            <w:pPr>
              <w:jc w:val="center"/>
              <w:rPr>
                <w:sz w:val="18"/>
                <w:szCs w:val="18"/>
                <w:lang w:val="en-US"/>
              </w:rPr>
            </w:pPr>
            <w:r w:rsidRPr="0096180A">
              <w:rPr>
                <w:sz w:val="18"/>
                <w:szCs w:val="18"/>
                <w:lang w:val="en-US"/>
              </w:rPr>
              <w:t>Assessment</w:t>
            </w:r>
          </w:p>
          <w:p w:rsidR="00FC5921" w:rsidRPr="0096180A" w:rsidRDefault="00FC5921" w:rsidP="00950A51">
            <w:pPr>
              <w:jc w:val="center"/>
              <w:rPr>
                <w:sz w:val="18"/>
                <w:szCs w:val="18"/>
                <w:lang w:val="en-US"/>
              </w:rPr>
            </w:pPr>
          </w:p>
        </w:tc>
        <w:tc>
          <w:tcPr>
            <w:tcW w:w="576" w:type="pct"/>
          </w:tcPr>
          <w:p w:rsidR="00FC5921" w:rsidRPr="0096180A" w:rsidRDefault="00FC5921" w:rsidP="00950A51">
            <w:pPr>
              <w:jc w:val="center"/>
              <w:rPr>
                <w:sz w:val="18"/>
                <w:szCs w:val="18"/>
                <w:lang w:val="en-US"/>
              </w:rPr>
            </w:pPr>
            <w:r w:rsidRPr="0096180A">
              <w:rPr>
                <w:sz w:val="18"/>
                <w:szCs w:val="18"/>
                <w:lang w:val="en-US"/>
              </w:rPr>
              <w:t>Mid-year tests</w:t>
            </w:r>
          </w:p>
        </w:tc>
        <w:tc>
          <w:tcPr>
            <w:tcW w:w="494" w:type="pct"/>
          </w:tcPr>
          <w:p w:rsidR="00FC5921" w:rsidRPr="0096180A" w:rsidRDefault="00FC5921" w:rsidP="00950A51">
            <w:pPr>
              <w:jc w:val="center"/>
              <w:rPr>
                <w:sz w:val="18"/>
                <w:szCs w:val="18"/>
                <w:lang w:val="en-US"/>
              </w:rPr>
            </w:pPr>
            <w:r w:rsidRPr="0096180A">
              <w:rPr>
                <w:sz w:val="18"/>
                <w:szCs w:val="18"/>
                <w:lang w:val="en-US"/>
              </w:rPr>
              <w:t>EQ03c</w:t>
            </w:r>
          </w:p>
        </w:tc>
        <w:tc>
          <w:tcPr>
            <w:tcW w:w="1416" w:type="pct"/>
          </w:tcPr>
          <w:p w:rsidR="00FC5921" w:rsidRPr="0096180A" w:rsidRDefault="00FC5921" w:rsidP="00950A51">
            <w:pPr>
              <w:jc w:val="center"/>
              <w:rPr>
                <w:sz w:val="18"/>
                <w:szCs w:val="18"/>
                <w:lang w:val="en-US"/>
              </w:rPr>
            </w:pPr>
            <w:r>
              <w:rPr>
                <w:sz w:val="18"/>
                <w:szCs w:val="18"/>
                <w:lang w:val="en-US"/>
              </w:rPr>
              <w:t>NFER</w:t>
            </w:r>
          </w:p>
        </w:tc>
        <w:tc>
          <w:tcPr>
            <w:tcW w:w="813" w:type="pct"/>
            <w:shd w:val="clear" w:color="auto" w:fill="FFC000"/>
          </w:tcPr>
          <w:p w:rsidR="00FC5921" w:rsidRPr="0096180A" w:rsidRDefault="00843749" w:rsidP="00950A51">
            <w:pPr>
              <w:jc w:val="center"/>
              <w:rPr>
                <w:sz w:val="18"/>
                <w:szCs w:val="18"/>
                <w:lang w:val="en-US"/>
              </w:rPr>
            </w:pPr>
            <w:r>
              <w:rPr>
                <w:sz w:val="18"/>
                <w:szCs w:val="18"/>
                <w:lang w:val="en-US"/>
              </w:rPr>
              <w:t>2016-17</w:t>
            </w:r>
          </w:p>
        </w:tc>
        <w:tc>
          <w:tcPr>
            <w:tcW w:w="596" w:type="pct"/>
          </w:tcPr>
          <w:p w:rsidR="00FC5921" w:rsidRPr="0096180A" w:rsidRDefault="00FC5921" w:rsidP="00950A51">
            <w:pPr>
              <w:jc w:val="center"/>
              <w:rPr>
                <w:sz w:val="18"/>
                <w:szCs w:val="18"/>
                <w:lang w:val="en-US"/>
              </w:rPr>
            </w:pPr>
            <w:r w:rsidRPr="0096180A">
              <w:rPr>
                <w:sz w:val="18"/>
                <w:szCs w:val="18"/>
                <w:lang w:val="en-US"/>
              </w:rPr>
              <w:t>£250</w:t>
            </w:r>
          </w:p>
        </w:tc>
        <w:tc>
          <w:tcPr>
            <w:tcW w:w="465" w:type="pct"/>
          </w:tcPr>
          <w:p w:rsidR="00FC5921" w:rsidRPr="0096180A" w:rsidRDefault="00FC5921" w:rsidP="00950A51">
            <w:pPr>
              <w:jc w:val="center"/>
              <w:rPr>
                <w:sz w:val="18"/>
                <w:szCs w:val="18"/>
                <w:lang w:val="en-US"/>
              </w:rPr>
            </w:pPr>
            <w:r w:rsidRPr="0096180A">
              <w:rPr>
                <w:sz w:val="18"/>
                <w:szCs w:val="18"/>
                <w:lang w:val="en-US"/>
              </w:rPr>
              <w:t>EQ03</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Attainment</w:t>
            </w:r>
          </w:p>
        </w:tc>
        <w:tc>
          <w:tcPr>
            <w:tcW w:w="576" w:type="pct"/>
          </w:tcPr>
          <w:p w:rsidR="00FC5921" w:rsidRPr="0096180A" w:rsidRDefault="00FC5921" w:rsidP="00950A51">
            <w:pPr>
              <w:jc w:val="center"/>
              <w:rPr>
                <w:sz w:val="18"/>
                <w:szCs w:val="18"/>
                <w:lang w:val="en-US"/>
              </w:rPr>
            </w:pPr>
            <w:r w:rsidRPr="0096180A">
              <w:rPr>
                <w:sz w:val="18"/>
                <w:szCs w:val="18"/>
                <w:lang w:val="en-US"/>
              </w:rPr>
              <w:t>Y6</w:t>
            </w:r>
          </w:p>
        </w:tc>
        <w:tc>
          <w:tcPr>
            <w:tcW w:w="494" w:type="pct"/>
          </w:tcPr>
          <w:p w:rsidR="00FC5921" w:rsidRPr="0096180A" w:rsidRDefault="00FC5921" w:rsidP="00950A51">
            <w:pPr>
              <w:jc w:val="center"/>
              <w:rPr>
                <w:sz w:val="18"/>
                <w:szCs w:val="18"/>
                <w:lang w:val="en-US"/>
              </w:rPr>
            </w:pPr>
            <w:r w:rsidRPr="0096180A">
              <w:rPr>
                <w:sz w:val="18"/>
                <w:szCs w:val="18"/>
                <w:lang w:val="en-US"/>
              </w:rPr>
              <w:t>EMP02a</w:t>
            </w:r>
          </w:p>
        </w:tc>
        <w:tc>
          <w:tcPr>
            <w:tcW w:w="1416" w:type="pct"/>
          </w:tcPr>
          <w:p w:rsidR="00FC5921" w:rsidRPr="0096180A" w:rsidRDefault="00FC5921" w:rsidP="00950A51">
            <w:pPr>
              <w:jc w:val="center"/>
              <w:rPr>
                <w:sz w:val="18"/>
                <w:szCs w:val="18"/>
                <w:lang w:val="en-US"/>
              </w:rPr>
            </w:pPr>
            <w:r w:rsidRPr="0096180A">
              <w:rPr>
                <w:sz w:val="18"/>
                <w:szCs w:val="18"/>
                <w:lang w:val="en-US"/>
              </w:rPr>
              <w:t>Additional teacher to ensure improved outcomes at end of Key Stage 2</w:t>
            </w:r>
          </w:p>
        </w:tc>
        <w:tc>
          <w:tcPr>
            <w:tcW w:w="813" w:type="pct"/>
            <w:shd w:val="clear" w:color="auto" w:fill="92D050"/>
          </w:tcPr>
          <w:p w:rsidR="00FC5921" w:rsidRPr="0096180A" w:rsidRDefault="008609F9" w:rsidP="00950A51">
            <w:pPr>
              <w:jc w:val="center"/>
              <w:rPr>
                <w:sz w:val="18"/>
                <w:szCs w:val="18"/>
                <w:lang w:val="en-US"/>
              </w:rPr>
            </w:pPr>
            <w:r>
              <w:rPr>
                <w:sz w:val="18"/>
                <w:szCs w:val="18"/>
                <w:lang w:val="en-US"/>
              </w:rPr>
              <w:t>Outcomes in RWM are above floor targets</w:t>
            </w:r>
          </w:p>
        </w:tc>
        <w:tc>
          <w:tcPr>
            <w:tcW w:w="596" w:type="pct"/>
          </w:tcPr>
          <w:p w:rsidR="00FC5921" w:rsidRPr="0096180A" w:rsidRDefault="00FC5921" w:rsidP="00950A51">
            <w:pPr>
              <w:jc w:val="center"/>
              <w:rPr>
                <w:sz w:val="18"/>
                <w:szCs w:val="18"/>
                <w:lang w:val="en-US"/>
              </w:rPr>
            </w:pPr>
            <w:r w:rsidRPr="0096180A">
              <w:rPr>
                <w:sz w:val="18"/>
                <w:szCs w:val="18"/>
                <w:lang w:val="en-US"/>
              </w:rPr>
              <w:t>£40,000</w:t>
            </w:r>
          </w:p>
        </w:tc>
        <w:tc>
          <w:tcPr>
            <w:tcW w:w="465" w:type="pct"/>
          </w:tcPr>
          <w:p w:rsidR="00FC5921" w:rsidRPr="0096180A" w:rsidRDefault="00FC5921" w:rsidP="00950A51">
            <w:pPr>
              <w:jc w:val="center"/>
              <w:rPr>
                <w:sz w:val="18"/>
                <w:szCs w:val="18"/>
                <w:lang w:val="en-US"/>
              </w:rPr>
            </w:pPr>
            <w:r w:rsidRPr="0096180A">
              <w:rPr>
                <w:sz w:val="18"/>
                <w:szCs w:val="18"/>
                <w:lang w:val="en-US"/>
              </w:rPr>
              <w:t>EMP02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Attainment</w:t>
            </w:r>
          </w:p>
        </w:tc>
        <w:tc>
          <w:tcPr>
            <w:tcW w:w="576" w:type="pct"/>
          </w:tcPr>
          <w:p w:rsidR="00FC5921" w:rsidRPr="0096180A" w:rsidRDefault="00FC5921" w:rsidP="00950A51">
            <w:pPr>
              <w:jc w:val="center"/>
              <w:rPr>
                <w:sz w:val="18"/>
                <w:szCs w:val="18"/>
                <w:lang w:val="en-US"/>
              </w:rPr>
            </w:pPr>
            <w:r w:rsidRPr="0096180A">
              <w:rPr>
                <w:sz w:val="18"/>
                <w:szCs w:val="18"/>
                <w:lang w:val="en-US"/>
              </w:rPr>
              <w:t xml:space="preserve">Resources </w:t>
            </w:r>
          </w:p>
        </w:tc>
        <w:tc>
          <w:tcPr>
            <w:tcW w:w="494" w:type="pct"/>
          </w:tcPr>
          <w:p w:rsidR="00FC5921" w:rsidRPr="0096180A" w:rsidRDefault="00FC5921" w:rsidP="00950A51">
            <w:pPr>
              <w:jc w:val="center"/>
              <w:rPr>
                <w:sz w:val="18"/>
                <w:szCs w:val="18"/>
                <w:lang w:val="en-US"/>
              </w:rPr>
            </w:pPr>
            <w:r w:rsidRPr="0096180A">
              <w:rPr>
                <w:sz w:val="18"/>
                <w:szCs w:val="18"/>
                <w:lang w:val="en-US"/>
              </w:rPr>
              <w:t>EQ02b</w:t>
            </w:r>
          </w:p>
        </w:tc>
        <w:tc>
          <w:tcPr>
            <w:tcW w:w="1416" w:type="pct"/>
          </w:tcPr>
          <w:p w:rsidR="00FC5921" w:rsidRPr="0096180A" w:rsidRDefault="00FC5921" w:rsidP="00950A51">
            <w:pPr>
              <w:jc w:val="center"/>
              <w:rPr>
                <w:sz w:val="18"/>
                <w:szCs w:val="18"/>
                <w:lang w:val="en-US"/>
              </w:rPr>
            </w:pPr>
            <w:r>
              <w:rPr>
                <w:sz w:val="18"/>
                <w:szCs w:val="18"/>
                <w:lang w:val="en-US"/>
              </w:rPr>
              <w:t xml:space="preserve">On Target </w:t>
            </w:r>
            <w:proofErr w:type="spellStart"/>
            <w:r>
              <w:rPr>
                <w:sz w:val="18"/>
                <w:szCs w:val="18"/>
                <w:lang w:val="en-US"/>
              </w:rPr>
              <w:t>Maths</w:t>
            </w:r>
            <w:proofErr w:type="spellEnd"/>
            <w:r>
              <w:rPr>
                <w:sz w:val="18"/>
                <w:szCs w:val="18"/>
                <w:lang w:val="en-US"/>
              </w:rPr>
              <w:t xml:space="preserve"> resources: </w:t>
            </w:r>
            <w:r w:rsidRPr="0096180A">
              <w:rPr>
                <w:sz w:val="18"/>
                <w:szCs w:val="18"/>
                <w:lang w:val="en-US"/>
              </w:rPr>
              <w:t>Y3-6</w:t>
            </w:r>
          </w:p>
          <w:p w:rsidR="00FC5921" w:rsidRPr="0096180A" w:rsidRDefault="00FC5921" w:rsidP="00950A51">
            <w:pPr>
              <w:jc w:val="center"/>
              <w:rPr>
                <w:sz w:val="18"/>
                <w:szCs w:val="18"/>
                <w:lang w:val="en-US"/>
              </w:rPr>
            </w:pPr>
          </w:p>
        </w:tc>
        <w:tc>
          <w:tcPr>
            <w:tcW w:w="813" w:type="pct"/>
            <w:shd w:val="clear" w:color="auto" w:fill="92D050"/>
          </w:tcPr>
          <w:p w:rsidR="00FC5921" w:rsidRPr="0096180A" w:rsidRDefault="00A91987" w:rsidP="00950A51">
            <w:pPr>
              <w:jc w:val="center"/>
              <w:rPr>
                <w:sz w:val="18"/>
                <w:szCs w:val="18"/>
                <w:lang w:val="en-US"/>
              </w:rPr>
            </w:pPr>
            <w:r>
              <w:rPr>
                <w:sz w:val="18"/>
                <w:szCs w:val="18"/>
                <w:lang w:val="en-US"/>
              </w:rPr>
              <w:t>Improved engagement</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EQ02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Attainment</w:t>
            </w:r>
          </w:p>
          <w:p w:rsidR="00FC5921" w:rsidRPr="0096180A" w:rsidRDefault="00FC5921" w:rsidP="00950A51">
            <w:pPr>
              <w:jc w:val="center"/>
              <w:rPr>
                <w:sz w:val="18"/>
                <w:szCs w:val="18"/>
                <w:lang w:val="en-US"/>
              </w:rPr>
            </w:pPr>
          </w:p>
        </w:tc>
        <w:tc>
          <w:tcPr>
            <w:tcW w:w="576" w:type="pct"/>
          </w:tcPr>
          <w:p w:rsidR="00FC5921" w:rsidRPr="0096180A" w:rsidRDefault="00FC5921" w:rsidP="00950A51">
            <w:pPr>
              <w:jc w:val="center"/>
              <w:rPr>
                <w:sz w:val="18"/>
                <w:szCs w:val="18"/>
                <w:lang w:val="en-US"/>
              </w:rPr>
            </w:pPr>
            <w:r w:rsidRPr="0096180A">
              <w:rPr>
                <w:sz w:val="18"/>
                <w:szCs w:val="18"/>
                <w:lang w:val="en-US"/>
              </w:rPr>
              <w:t xml:space="preserve">Resources </w:t>
            </w:r>
          </w:p>
        </w:tc>
        <w:tc>
          <w:tcPr>
            <w:tcW w:w="494" w:type="pct"/>
          </w:tcPr>
          <w:p w:rsidR="00FC5921" w:rsidRPr="0096180A" w:rsidRDefault="00FC5921" w:rsidP="00950A51">
            <w:pPr>
              <w:jc w:val="center"/>
              <w:rPr>
                <w:sz w:val="18"/>
                <w:szCs w:val="18"/>
                <w:lang w:val="en-US"/>
              </w:rPr>
            </w:pPr>
            <w:r w:rsidRPr="0096180A">
              <w:rPr>
                <w:sz w:val="18"/>
                <w:szCs w:val="18"/>
                <w:lang w:val="en-US"/>
              </w:rPr>
              <w:t>EQ02c</w:t>
            </w:r>
          </w:p>
        </w:tc>
        <w:tc>
          <w:tcPr>
            <w:tcW w:w="1416" w:type="pct"/>
          </w:tcPr>
          <w:p w:rsidR="00FC5921" w:rsidRPr="0096180A" w:rsidRDefault="00FC5921" w:rsidP="00950A51">
            <w:pPr>
              <w:jc w:val="center"/>
              <w:rPr>
                <w:sz w:val="18"/>
                <w:szCs w:val="18"/>
                <w:lang w:val="en-US"/>
              </w:rPr>
            </w:pPr>
            <w:r w:rsidRPr="0096180A">
              <w:rPr>
                <w:sz w:val="18"/>
                <w:szCs w:val="18"/>
                <w:lang w:val="en-US"/>
              </w:rPr>
              <w:t>Reading Resources</w:t>
            </w:r>
          </w:p>
        </w:tc>
        <w:tc>
          <w:tcPr>
            <w:tcW w:w="813" w:type="pct"/>
            <w:shd w:val="clear" w:color="auto" w:fill="92D050"/>
          </w:tcPr>
          <w:p w:rsidR="00FC5921" w:rsidRPr="0096180A" w:rsidRDefault="00FC5921" w:rsidP="00950A51">
            <w:pPr>
              <w:jc w:val="center"/>
              <w:rPr>
                <w:sz w:val="18"/>
                <w:szCs w:val="18"/>
                <w:lang w:val="en-US"/>
              </w:rPr>
            </w:pPr>
            <w:r>
              <w:rPr>
                <w:sz w:val="18"/>
                <w:szCs w:val="18"/>
                <w:lang w:val="en-US"/>
              </w:rPr>
              <w:t>Improved engagement</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EQ02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Attainment</w:t>
            </w:r>
          </w:p>
        </w:tc>
        <w:tc>
          <w:tcPr>
            <w:tcW w:w="576" w:type="pct"/>
          </w:tcPr>
          <w:p w:rsidR="00FC5921" w:rsidRPr="0096180A" w:rsidRDefault="00FC5921" w:rsidP="00950A51">
            <w:pPr>
              <w:jc w:val="center"/>
              <w:rPr>
                <w:sz w:val="18"/>
                <w:szCs w:val="18"/>
                <w:lang w:val="en-US"/>
              </w:rPr>
            </w:pPr>
            <w:r w:rsidRPr="0096180A">
              <w:rPr>
                <w:sz w:val="18"/>
                <w:szCs w:val="18"/>
                <w:lang w:val="en-US"/>
              </w:rPr>
              <w:t>Small group</w:t>
            </w:r>
          </w:p>
        </w:tc>
        <w:tc>
          <w:tcPr>
            <w:tcW w:w="494" w:type="pct"/>
          </w:tcPr>
          <w:p w:rsidR="00FC5921" w:rsidRPr="0096180A" w:rsidRDefault="00FC5921" w:rsidP="00950A51">
            <w:pPr>
              <w:jc w:val="center"/>
              <w:rPr>
                <w:sz w:val="18"/>
                <w:szCs w:val="18"/>
                <w:lang w:val="en-US"/>
              </w:rPr>
            </w:pPr>
            <w:r w:rsidRPr="0096180A">
              <w:rPr>
                <w:sz w:val="18"/>
                <w:szCs w:val="18"/>
                <w:lang w:val="en-US"/>
              </w:rPr>
              <w:t>EMP04c</w:t>
            </w:r>
          </w:p>
        </w:tc>
        <w:tc>
          <w:tcPr>
            <w:tcW w:w="1416" w:type="pct"/>
          </w:tcPr>
          <w:p w:rsidR="00FC5921" w:rsidRPr="0096180A" w:rsidRDefault="00FC5921" w:rsidP="00950A51">
            <w:pPr>
              <w:jc w:val="center"/>
              <w:rPr>
                <w:sz w:val="18"/>
                <w:szCs w:val="18"/>
                <w:lang w:val="en-US"/>
              </w:rPr>
            </w:pPr>
            <w:r w:rsidRPr="0096180A">
              <w:rPr>
                <w:sz w:val="18"/>
                <w:szCs w:val="18"/>
                <w:lang w:val="en-US"/>
              </w:rPr>
              <w:t>1-3 support groups for cusp children</w:t>
            </w:r>
          </w:p>
        </w:tc>
        <w:tc>
          <w:tcPr>
            <w:tcW w:w="813" w:type="pct"/>
            <w:shd w:val="clear" w:color="auto" w:fill="92D050"/>
          </w:tcPr>
          <w:p w:rsidR="00FC5921" w:rsidRPr="0096180A" w:rsidRDefault="00FC5921" w:rsidP="00950A51">
            <w:pPr>
              <w:jc w:val="center"/>
              <w:rPr>
                <w:sz w:val="18"/>
                <w:szCs w:val="18"/>
                <w:lang w:val="en-US"/>
              </w:rPr>
            </w:pPr>
          </w:p>
        </w:tc>
        <w:tc>
          <w:tcPr>
            <w:tcW w:w="596" w:type="pct"/>
          </w:tcPr>
          <w:p w:rsidR="00FC5921" w:rsidRPr="0096180A" w:rsidRDefault="00FC5921" w:rsidP="00F66320">
            <w:pPr>
              <w:jc w:val="center"/>
              <w:rPr>
                <w:sz w:val="18"/>
                <w:szCs w:val="18"/>
                <w:lang w:val="en-US"/>
              </w:rPr>
            </w:pPr>
            <w:r w:rsidRPr="0096180A">
              <w:rPr>
                <w:sz w:val="18"/>
                <w:szCs w:val="18"/>
                <w:lang w:val="en-US"/>
              </w:rPr>
              <w:t>£8,000</w:t>
            </w:r>
          </w:p>
        </w:tc>
        <w:tc>
          <w:tcPr>
            <w:tcW w:w="465" w:type="pct"/>
          </w:tcPr>
          <w:p w:rsidR="00FC5921" w:rsidRPr="0096180A" w:rsidRDefault="00FC5921" w:rsidP="00950A51">
            <w:pPr>
              <w:jc w:val="center"/>
              <w:rPr>
                <w:sz w:val="18"/>
                <w:szCs w:val="18"/>
                <w:lang w:val="en-US"/>
              </w:rPr>
            </w:pPr>
            <w:r w:rsidRPr="0096180A">
              <w:rPr>
                <w:sz w:val="18"/>
                <w:szCs w:val="18"/>
                <w:lang w:val="en-US"/>
              </w:rPr>
              <w:t>EMP04</w:t>
            </w:r>
          </w:p>
        </w:tc>
      </w:tr>
      <w:tr w:rsidR="00A91987" w:rsidTr="00A91987">
        <w:tc>
          <w:tcPr>
            <w:tcW w:w="639" w:type="pct"/>
          </w:tcPr>
          <w:p w:rsidR="00FC5921" w:rsidRPr="0096180A" w:rsidRDefault="00FC5921" w:rsidP="00D31929">
            <w:pPr>
              <w:jc w:val="center"/>
              <w:rPr>
                <w:sz w:val="18"/>
                <w:szCs w:val="18"/>
                <w:lang w:val="en-US"/>
              </w:rPr>
            </w:pPr>
            <w:r w:rsidRPr="0096180A">
              <w:rPr>
                <w:sz w:val="18"/>
                <w:szCs w:val="18"/>
                <w:lang w:val="en-US"/>
              </w:rPr>
              <w:t>Attainment</w:t>
            </w:r>
          </w:p>
        </w:tc>
        <w:tc>
          <w:tcPr>
            <w:tcW w:w="576" w:type="pct"/>
          </w:tcPr>
          <w:p w:rsidR="00FC5921" w:rsidRPr="0096180A" w:rsidRDefault="00FC5921" w:rsidP="00D31929">
            <w:pPr>
              <w:jc w:val="center"/>
              <w:rPr>
                <w:sz w:val="18"/>
                <w:szCs w:val="18"/>
                <w:lang w:val="en-US"/>
              </w:rPr>
            </w:pPr>
            <w:r w:rsidRPr="0096180A">
              <w:rPr>
                <w:sz w:val="18"/>
                <w:szCs w:val="18"/>
                <w:lang w:val="en-US"/>
              </w:rPr>
              <w:t>ICT</w:t>
            </w:r>
          </w:p>
          <w:p w:rsidR="00FC5921" w:rsidRPr="0096180A" w:rsidRDefault="00FC5921" w:rsidP="00D31929">
            <w:pPr>
              <w:jc w:val="center"/>
              <w:rPr>
                <w:sz w:val="18"/>
                <w:szCs w:val="18"/>
                <w:lang w:val="en-US"/>
              </w:rPr>
            </w:pPr>
          </w:p>
        </w:tc>
        <w:tc>
          <w:tcPr>
            <w:tcW w:w="494" w:type="pct"/>
          </w:tcPr>
          <w:p w:rsidR="00FC5921" w:rsidRPr="0096180A" w:rsidRDefault="00FC5921" w:rsidP="00D31929">
            <w:pPr>
              <w:jc w:val="center"/>
              <w:rPr>
                <w:sz w:val="18"/>
                <w:szCs w:val="18"/>
                <w:lang w:val="en-US"/>
              </w:rPr>
            </w:pPr>
            <w:r w:rsidRPr="0096180A">
              <w:rPr>
                <w:sz w:val="18"/>
                <w:szCs w:val="18"/>
                <w:lang w:val="en-US"/>
              </w:rPr>
              <w:t>EQ03d</w:t>
            </w:r>
          </w:p>
        </w:tc>
        <w:tc>
          <w:tcPr>
            <w:tcW w:w="1416" w:type="pct"/>
          </w:tcPr>
          <w:p w:rsidR="00FC5921" w:rsidRPr="0096180A" w:rsidRDefault="00FC5921" w:rsidP="00D31929">
            <w:pPr>
              <w:jc w:val="center"/>
              <w:rPr>
                <w:sz w:val="18"/>
                <w:szCs w:val="18"/>
                <w:lang w:val="en-US"/>
              </w:rPr>
            </w:pPr>
            <w:r w:rsidRPr="0096180A">
              <w:rPr>
                <w:sz w:val="18"/>
                <w:szCs w:val="18"/>
                <w:lang w:val="en-US"/>
              </w:rPr>
              <w:t>Read for School</w:t>
            </w:r>
          </w:p>
          <w:p w:rsidR="00FC5921" w:rsidRPr="0096180A" w:rsidRDefault="00FC5921" w:rsidP="00D31929">
            <w:pPr>
              <w:jc w:val="center"/>
              <w:rPr>
                <w:sz w:val="18"/>
                <w:szCs w:val="18"/>
                <w:lang w:val="en-US"/>
              </w:rPr>
            </w:pPr>
            <w:r w:rsidRPr="0096180A">
              <w:rPr>
                <w:sz w:val="18"/>
                <w:szCs w:val="18"/>
                <w:lang w:val="en-US"/>
              </w:rPr>
              <w:t>SUM dog</w:t>
            </w:r>
          </w:p>
          <w:p w:rsidR="00FC5921" w:rsidRPr="0096180A" w:rsidRDefault="00FC5921" w:rsidP="00D31929">
            <w:pPr>
              <w:jc w:val="center"/>
              <w:rPr>
                <w:sz w:val="18"/>
                <w:szCs w:val="18"/>
                <w:lang w:val="en-US"/>
              </w:rPr>
            </w:pPr>
            <w:r w:rsidRPr="0096180A">
              <w:rPr>
                <w:sz w:val="18"/>
                <w:szCs w:val="18"/>
                <w:lang w:val="en-US"/>
              </w:rPr>
              <w:t>E-readers Library Service</w:t>
            </w:r>
          </w:p>
          <w:p w:rsidR="00FC5921" w:rsidRPr="0096180A" w:rsidRDefault="00FC5921" w:rsidP="00D31929">
            <w:pPr>
              <w:jc w:val="center"/>
              <w:rPr>
                <w:sz w:val="18"/>
                <w:szCs w:val="18"/>
                <w:lang w:val="en-US"/>
              </w:rPr>
            </w:pPr>
            <w:r w:rsidRPr="0096180A">
              <w:rPr>
                <w:sz w:val="18"/>
                <w:szCs w:val="18"/>
                <w:lang w:val="en-US"/>
              </w:rPr>
              <w:t>Education City</w:t>
            </w:r>
          </w:p>
          <w:p w:rsidR="00FC5921" w:rsidRPr="0096180A" w:rsidRDefault="00FC5921" w:rsidP="00D31929">
            <w:pPr>
              <w:jc w:val="center"/>
              <w:rPr>
                <w:sz w:val="18"/>
                <w:szCs w:val="18"/>
                <w:lang w:val="en-US"/>
              </w:rPr>
            </w:pPr>
            <w:r w:rsidRPr="0096180A">
              <w:rPr>
                <w:sz w:val="18"/>
                <w:szCs w:val="18"/>
                <w:lang w:val="en-US"/>
              </w:rPr>
              <w:t>Knowledge Box</w:t>
            </w:r>
          </w:p>
        </w:tc>
        <w:tc>
          <w:tcPr>
            <w:tcW w:w="813" w:type="pct"/>
            <w:shd w:val="clear" w:color="auto" w:fill="92D050"/>
          </w:tcPr>
          <w:p w:rsidR="008609F9" w:rsidRPr="0096180A" w:rsidRDefault="008609F9" w:rsidP="00D31929">
            <w:pPr>
              <w:jc w:val="center"/>
              <w:rPr>
                <w:sz w:val="18"/>
                <w:szCs w:val="18"/>
                <w:lang w:val="en-US"/>
              </w:rPr>
            </w:pPr>
            <w:r>
              <w:rPr>
                <w:sz w:val="18"/>
                <w:szCs w:val="18"/>
                <w:lang w:val="en-US"/>
              </w:rPr>
              <w:t xml:space="preserve">PP </w:t>
            </w:r>
            <w:r w:rsidR="00A91987">
              <w:rPr>
                <w:sz w:val="18"/>
                <w:szCs w:val="18"/>
                <w:lang w:val="en-US"/>
              </w:rPr>
              <w:t>pupils achieve make good progress</w:t>
            </w:r>
          </w:p>
        </w:tc>
        <w:tc>
          <w:tcPr>
            <w:tcW w:w="596" w:type="pct"/>
          </w:tcPr>
          <w:p w:rsidR="00FC5921" w:rsidRPr="0096180A" w:rsidRDefault="00FC5921" w:rsidP="00D31929">
            <w:pPr>
              <w:jc w:val="center"/>
              <w:rPr>
                <w:sz w:val="18"/>
                <w:szCs w:val="18"/>
                <w:lang w:val="en-US"/>
              </w:rPr>
            </w:pPr>
            <w:r w:rsidRPr="0096180A">
              <w:rPr>
                <w:sz w:val="18"/>
                <w:szCs w:val="18"/>
                <w:lang w:val="en-US"/>
              </w:rPr>
              <w:t>£200</w:t>
            </w:r>
          </w:p>
          <w:p w:rsidR="00FC5921" w:rsidRPr="0096180A" w:rsidRDefault="00FC5921" w:rsidP="00D31929">
            <w:pPr>
              <w:jc w:val="center"/>
              <w:rPr>
                <w:sz w:val="18"/>
                <w:szCs w:val="18"/>
                <w:lang w:val="en-US"/>
              </w:rPr>
            </w:pPr>
            <w:r w:rsidRPr="0096180A">
              <w:rPr>
                <w:sz w:val="18"/>
                <w:szCs w:val="18"/>
                <w:lang w:val="en-US"/>
              </w:rPr>
              <w:t>£500</w:t>
            </w:r>
          </w:p>
          <w:p w:rsidR="00FC5921" w:rsidRPr="0096180A" w:rsidRDefault="00FC5921" w:rsidP="00D31929">
            <w:pPr>
              <w:jc w:val="center"/>
              <w:rPr>
                <w:sz w:val="18"/>
                <w:szCs w:val="18"/>
                <w:lang w:val="en-US"/>
              </w:rPr>
            </w:pPr>
            <w:r w:rsidRPr="0096180A">
              <w:rPr>
                <w:sz w:val="18"/>
                <w:szCs w:val="18"/>
                <w:lang w:val="en-US"/>
              </w:rPr>
              <w:t>£1,000</w:t>
            </w:r>
          </w:p>
          <w:p w:rsidR="00FC5921" w:rsidRPr="0096180A" w:rsidRDefault="00FC5921" w:rsidP="00D31929">
            <w:pPr>
              <w:jc w:val="center"/>
              <w:rPr>
                <w:sz w:val="18"/>
                <w:szCs w:val="18"/>
                <w:lang w:val="en-US"/>
              </w:rPr>
            </w:pPr>
            <w:r w:rsidRPr="0096180A">
              <w:rPr>
                <w:sz w:val="18"/>
                <w:szCs w:val="18"/>
                <w:lang w:val="en-US"/>
              </w:rPr>
              <w:t>£1,200</w:t>
            </w:r>
          </w:p>
          <w:p w:rsidR="00FC5921" w:rsidRPr="0096180A" w:rsidRDefault="00FC5921" w:rsidP="00D31929">
            <w:pPr>
              <w:jc w:val="center"/>
              <w:rPr>
                <w:sz w:val="18"/>
                <w:szCs w:val="18"/>
                <w:lang w:val="en-US"/>
              </w:rPr>
            </w:pPr>
            <w:r w:rsidRPr="0096180A">
              <w:rPr>
                <w:sz w:val="18"/>
                <w:szCs w:val="18"/>
                <w:lang w:val="en-US"/>
              </w:rPr>
              <w:t>£200</w:t>
            </w:r>
          </w:p>
        </w:tc>
        <w:tc>
          <w:tcPr>
            <w:tcW w:w="465" w:type="pct"/>
          </w:tcPr>
          <w:p w:rsidR="00FC5921" w:rsidRPr="0096180A" w:rsidRDefault="00FC5921" w:rsidP="00D31929">
            <w:pPr>
              <w:jc w:val="center"/>
              <w:rPr>
                <w:sz w:val="18"/>
                <w:szCs w:val="18"/>
                <w:lang w:val="en-US"/>
              </w:rPr>
            </w:pPr>
            <w:r w:rsidRPr="0096180A">
              <w:rPr>
                <w:sz w:val="18"/>
                <w:szCs w:val="18"/>
                <w:lang w:val="en-US"/>
              </w:rPr>
              <w:t>EQ03</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 xml:space="preserve">Wider </w:t>
            </w:r>
            <w:r w:rsidRPr="00570A38">
              <w:rPr>
                <w:sz w:val="14"/>
                <w:szCs w:val="14"/>
                <w:lang w:val="en-US"/>
              </w:rPr>
              <w:t>Opportunities</w:t>
            </w:r>
          </w:p>
        </w:tc>
        <w:tc>
          <w:tcPr>
            <w:tcW w:w="576" w:type="pct"/>
          </w:tcPr>
          <w:p w:rsidR="00FC5921" w:rsidRPr="0096180A" w:rsidRDefault="00FC5921" w:rsidP="00950A51">
            <w:pPr>
              <w:jc w:val="center"/>
              <w:rPr>
                <w:sz w:val="18"/>
                <w:szCs w:val="18"/>
                <w:lang w:val="en-US"/>
              </w:rPr>
            </w:pPr>
            <w:r w:rsidRPr="0096180A">
              <w:rPr>
                <w:sz w:val="18"/>
                <w:szCs w:val="18"/>
                <w:lang w:val="en-US"/>
              </w:rPr>
              <w:t>Y4,5,6</w:t>
            </w:r>
          </w:p>
        </w:tc>
        <w:tc>
          <w:tcPr>
            <w:tcW w:w="494" w:type="pct"/>
          </w:tcPr>
          <w:p w:rsidR="00FC5921" w:rsidRPr="0096180A" w:rsidRDefault="00FC5921" w:rsidP="00DE006A">
            <w:pPr>
              <w:jc w:val="center"/>
              <w:rPr>
                <w:sz w:val="18"/>
                <w:szCs w:val="18"/>
                <w:lang w:val="en-US"/>
              </w:rPr>
            </w:pPr>
            <w:r w:rsidRPr="0096180A">
              <w:rPr>
                <w:sz w:val="18"/>
                <w:szCs w:val="18"/>
                <w:lang w:val="en-US"/>
              </w:rPr>
              <w:t>EQ02d</w:t>
            </w:r>
          </w:p>
        </w:tc>
        <w:tc>
          <w:tcPr>
            <w:tcW w:w="1416" w:type="pct"/>
          </w:tcPr>
          <w:p w:rsidR="00FC5921" w:rsidRPr="0096180A" w:rsidRDefault="00FC5921" w:rsidP="005802D0">
            <w:pPr>
              <w:jc w:val="center"/>
              <w:rPr>
                <w:sz w:val="18"/>
                <w:szCs w:val="18"/>
                <w:lang w:val="en-US"/>
              </w:rPr>
            </w:pPr>
            <w:r w:rsidRPr="0096180A">
              <w:rPr>
                <w:sz w:val="18"/>
                <w:szCs w:val="18"/>
                <w:lang w:val="en-US"/>
              </w:rPr>
              <w:t>Vulnerable pupil subsidy fo</w:t>
            </w:r>
            <w:r>
              <w:rPr>
                <w:sz w:val="18"/>
                <w:szCs w:val="18"/>
                <w:lang w:val="en-US"/>
              </w:rPr>
              <w:t>r residential trip to CONDOVER</w:t>
            </w:r>
          </w:p>
        </w:tc>
        <w:tc>
          <w:tcPr>
            <w:tcW w:w="813" w:type="pct"/>
            <w:shd w:val="clear" w:color="auto" w:fill="92D050"/>
          </w:tcPr>
          <w:p w:rsidR="00FC5921" w:rsidRPr="0096180A" w:rsidRDefault="008609F9" w:rsidP="00950A51">
            <w:pPr>
              <w:jc w:val="center"/>
              <w:rPr>
                <w:sz w:val="18"/>
                <w:szCs w:val="18"/>
                <w:lang w:val="en-US"/>
              </w:rPr>
            </w:pPr>
            <w:r>
              <w:rPr>
                <w:sz w:val="18"/>
                <w:szCs w:val="18"/>
                <w:lang w:val="en-US"/>
              </w:rPr>
              <w:t>Pupils participate – increased engagement</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EQ02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 xml:space="preserve">Wider </w:t>
            </w:r>
            <w:r w:rsidRPr="00570A38">
              <w:rPr>
                <w:sz w:val="14"/>
                <w:szCs w:val="14"/>
                <w:lang w:val="en-US"/>
              </w:rPr>
              <w:t>Opportunities</w:t>
            </w:r>
          </w:p>
        </w:tc>
        <w:tc>
          <w:tcPr>
            <w:tcW w:w="576" w:type="pct"/>
          </w:tcPr>
          <w:p w:rsidR="00FC5921" w:rsidRPr="0096180A" w:rsidRDefault="00FC5921" w:rsidP="00950A51">
            <w:pPr>
              <w:jc w:val="center"/>
              <w:rPr>
                <w:sz w:val="18"/>
                <w:szCs w:val="18"/>
                <w:lang w:val="en-US"/>
              </w:rPr>
            </w:pPr>
            <w:r w:rsidRPr="0096180A">
              <w:rPr>
                <w:sz w:val="18"/>
                <w:szCs w:val="18"/>
                <w:lang w:val="en-US"/>
              </w:rPr>
              <w:t>Whole school</w:t>
            </w:r>
          </w:p>
        </w:tc>
        <w:tc>
          <w:tcPr>
            <w:tcW w:w="494" w:type="pct"/>
          </w:tcPr>
          <w:p w:rsidR="00FC5921" w:rsidRPr="0096180A" w:rsidRDefault="00FC5921" w:rsidP="00950A51">
            <w:pPr>
              <w:jc w:val="center"/>
              <w:rPr>
                <w:sz w:val="18"/>
                <w:szCs w:val="18"/>
                <w:lang w:val="en-US"/>
              </w:rPr>
            </w:pPr>
            <w:r w:rsidRPr="0096180A">
              <w:rPr>
                <w:sz w:val="18"/>
                <w:szCs w:val="18"/>
                <w:lang w:val="en-US"/>
              </w:rPr>
              <w:t>EQ02e</w:t>
            </w:r>
          </w:p>
        </w:tc>
        <w:tc>
          <w:tcPr>
            <w:tcW w:w="1416" w:type="pct"/>
          </w:tcPr>
          <w:p w:rsidR="00FC5921" w:rsidRPr="0096180A" w:rsidRDefault="00FC5921" w:rsidP="00950A51">
            <w:pPr>
              <w:jc w:val="center"/>
              <w:rPr>
                <w:sz w:val="18"/>
                <w:szCs w:val="18"/>
                <w:lang w:val="en-US"/>
              </w:rPr>
            </w:pPr>
            <w:r w:rsidRPr="0096180A">
              <w:rPr>
                <w:sz w:val="18"/>
                <w:szCs w:val="18"/>
                <w:lang w:val="en-US"/>
              </w:rPr>
              <w:t xml:space="preserve">Enhancement activities – ice skating, </w:t>
            </w:r>
            <w:proofErr w:type="spellStart"/>
            <w:r w:rsidRPr="0096180A">
              <w:rPr>
                <w:sz w:val="18"/>
                <w:szCs w:val="18"/>
                <w:lang w:val="en-US"/>
              </w:rPr>
              <w:t>SPACEworld</w:t>
            </w:r>
            <w:proofErr w:type="spellEnd"/>
            <w:r w:rsidRPr="0096180A">
              <w:rPr>
                <w:sz w:val="18"/>
                <w:szCs w:val="18"/>
                <w:lang w:val="en-US"/>
              </w:rPr>
              <w:t>, museum visits</w:t>
            </w:r>
          </w:p>
        </w:tc>
        <w:tc>
          <w:tcPr>
            <w:tcW w:w="813" w:type="pct"/>
            <w:shd w:val="clear" w:color="auto" w:fill="92D050"/>
          </w:tcPr>
          <w:p w:rsidR="00FC5921" w:rsidRPr="0096180A" w:rsidRDefault="00A91987" w:rsidP="00950A51">
            <w:pPr>
              <w:jc w:val="center"/>
              <w:rPr>
                <w:sz w:val="18"/>
                <w:szCs w:val="18"/>
                <w:lang w:val="en-US"/>
              </w:rPr>
            </w:pPr>
            <w:r>
              <w:rPr>
                <w:sz w:val="18"/>
                <w:szCs w:val="18"/>
                <w:lang w:val="en-US"/>
              </w:rPr>
              <w:t>Pupils are able to use real life experiences to support written work</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EQ02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 xml:space="preserve">Wider </w:t>
            </w:r>
            <w:r w:rsidRPr="00570A38">
              <w:rPr>
                <w:sz w:val="14"/>
                <w:szCs w:val="14"/>
                <w:lang w:val="en-US"/>
              </w:rPr>
              <w:t>Opportunities</w:t>
            </w:r>
          </w:p>
        </w:tc>
        <w:tc>
          <w:tcPr>
            <w:tcW w:w="576" w:type="pct"/>
          </w:tcPr>
          <w:p w:rsidR="00FC5921" w:rsidRPr="0096180A" w:rsidRDefault="00FC5921" w:rsidP="00950A51">
            <w:pPr>
              <w:jc w:val="center"/>
              <w:rPr>
                <w:sz w:val="18"/>
                <w:szCs w:val="18"/>
                <w:lang w:val="en-US"/>
              </w:rPr>
            </w:pPr>
            <w:r w:rsidRPr="0096180A">
              <w:rPr>
                <w:sz w:val="18"/>
                <w:szCs w:val="18"/>
                <w:lang w:val="en-US"/>
              </w:rPr>
              <w:t>Whole School</w:t>
            </w:r>
          </w:p>
        </w:tc>
        <w:tc>
          <w:tcPr>
            <w:tcW w:w="494" w:type="pct"/>
          </w:tcPr>
          <w:p w:rsidR="00FC5921" w:rsidRPr="0096180A" w:rsidRDefault="00FC5921" w:rsidP="00950A51">
            <w:pPr>
              <w:jc w:val="center"/>
              <w:rPr>
                <w:sz w:val="18"/>
                <w:szCs w:val="18"/>
                <w:lang w:val="en-US"/>
              </w:rPr>
            </w:pPr>
            <w:r w:rsidRPr="0096180A">
              <w:rPr>
                <w:sz w:val="18"/>
                <w:szCs w:val="18"/>
                <w:lang w:val="en-US"/>
              </w:rPr>
              <w:t>EQ02f</w:t>
            </w:r>
          </w:p>
        </w:tc>
        <w:tc>
          <w:tcPr>
            <w:tcW w:w="1416" w:type="pct"/>
          </w:tcPr>
          <w:p w:rsidR="00FC5921" w:rsidRPr="0096180A" w:rsidRDefault="00FC5921" w:rsidP="00950A51">
            <w:pPr>
              <w:jc w:val="center"/>
              <w:rPr>
                <w:sz w:val="18"/>
                <w:szCs w:val="18"/>
                <w:lang w:val="en-US"/>
              </w:rPr>
            </w:pPr>
            <w:r w:rsidRPr="0096180A">
              <w:rPr>
                <w:sz w:val="18"/>
                <w:szCs w:val="18"/>
                <w:lang w:val="en-US"/>
              </w:rPr>
              <w:t>Author visits</w:t>
            </w:r>
          </w:p>
          <w:p w:rsidR="00FC5921" w:rsidRPr="0096180A" w:rsidRDefault="00FC5921" w:rsidP="00950A51">
            <w:pPr>
              <w:jc w:val="center"/>
              <w:rPr>
                <w:sz w:val="18"/>
                <w:szCs w:val="18"/>
                <w:lang w:val="en-US"/>
              </w:rPr>
            </w:pPr>
            <w:r w:rsidRPr="0096180A">
              <w:rPr>
                <w:sz w:val="18"/>
                <w:szCs w:val="18"/>
                <w:lang w:val="en-US"/>
              </w:rPr>
              <w:t xml:space="preserve">Reading Revolutionary </w:t>
            </w:r>
          </w:p>
        </w:tc>
        <w:tc>
          <w:tcPr>
            <w:tcW w:w="813" w:type="pct"/>
            <w:shd w:val="clear" w:color="auto" w:fill="92D050"/>
          </w:tcPr>
          <w:p w:rsidR="00FC5921" w:rsidRPr="0096180A" w:rsidRDefault="00A91987" w:rsidP="00950A51">
            <w:pPr>
              <w:jc w:val="center"/>
              <w:rPr>
                <w:sz w:val="18"/>
                <w:szCs w:val="18"/>
                <w:lang w:val="en-US"/>
              </w:rPr>
            </w:pPr>
            <w:r>
              <w:rPr>
                <w:sz w:val="18"/>
                <w:szCs w:val="18"/>
                <w:lang w:val="en-US"/>
              </w:rPr>
              <w:t>Improved engagement</w:t>
            </w:r>
          </w:p>
        </w:tc>
        <w:tc>
          <w:tcPr>
            <w:tcW w:w="596" w:type="pct"/>
          </w:tcPr>
          <w:p w:rsidR="00FC5921" w:rsidRPr="0096180A" w:rsidRDefault="00FC5921" w:rsidP="00950A51">
            <w:pPr>
              <w:jc w:val="center"/>
              <w:rPr>
                <w:sz w:val="18"/>
                <w:szCs w:val="18"/>
                <w:lang w:val="en-US"/>
              </w:rPr>
            </w:pPr>
            <w:r w:rsidRPr="0096180A">
              <w:rPr>
                <w:sz w:val="18"/>
                <w:szCs w:val="18"/>
                <w:lang w:val="en-US"/>
              </w:rPr>
              <w:t>£1,000</w:t>
            </w:r>
          </w:p>
        </w:tc>
        <w:tc>
          <w:tcPr>
            <w:tcW w:w="465" w:type="pct"/>
          </w:tcPr>
          <w:p w:rsidR="00FC5921" w:rsidRPr="0096180A" w:rsidRDefault="00FC5921" w:rsidP="00950A51">
            <w:pPr>
              <w:jc w:val="center"/>
              <w:rPr>
                <w:sz w:val="18"/>
                <w:szCs w:val="18"/>
                <w:lang w:val="en-US"/>
              </w:rPr>
            </w:pPr>
            <w:r w:rsidRPr="0096180A">
              <w:rPr>
                <w:sz w:val="18"/>
                <w:szCs w:val="18"/>
                <w:lang w:val="en-US"/>
              </w:rPr>
              <w:t>EQ02</w:t>
            </w:r>
          </w:p>
        </w:tc>
      </w:tr>
      <w:tr w:rsidR="00A91987" w:rsidTr="00A91987">
        <w:tc>
          <w:tcPr>
            <w:tcW w:w="639" w:type="pct"/>
          </w:tcPr>
          <w:p w:rsidR="00FC5921" w:rsidRPr="0096180A" w:rsidRDefault="00FC5921" w:rsidP="00950A51">
            <w:pPr>
              <w:jc w:val="center"/>
              <w:rPr>
                <w:sz w:val="18"/>
                <w:szCs w:val="18"/>
                <w:lang w:val="en-US"/>
              </w:rPr>
            </w:pPr>
            <w:r w:rsidRPr="0096180A">
              <w:rPr>
                <w:sz w:val="18"/>
                <w:szCs w:val="18"/>
                <w:lang w:val="en-US"/>
              </w:rPr>
              <w:t>B, S, E</w:t>
            </w:r>
          </w:p>
        </w:tc>
        <w:tc>
          <w:tcPr>
            <w:tcW w:w="576" w:type="pct"/>
          </w:tcPr>
          <w:p w:rsidR="00FC5921" w:rsidRPr="0096180A" w:rsidRDefault="00FC5921" w:rsidP="00950A51">
            <w:pPr>
              <w:jc w:val="center"/>
              <w:rPr>
                <w:sz w:val="18"/>
                <w:szCs w:val="18"/>
                <w:lang w:val="en-US"/>
              </w:rPr>
            </w:pPr>
            <w:r w:rsidRPr="0096180A">
              <w:rPr>
                <w:sz w:val="18"/>
                <w:szCs w:val="18"/>
                <w:lang w:val="en-US"/>
              </w:rPr>
              <w:t>Whole school</w:t>
            </w:r>
          </w:p>
        </w:tc>
        <w:tc>
          <w:tcPr>
            <w:tcW w:w="494" w:type="pct"/>
          </w:tcPr>
          <w:p w:rsidR="00FC5921" w:rsidRPr="0096180A" w:rsidRDefault="00FC5921" w:rsidP="009E45A1">
            <w:pPr>
              <w:jc w:val="center"/>
              <w:rPr>
                <w:sz w:val="18"/>
                <w:szCs w:val="18"/>
                <w:lang w:val="en-US"/>
              </w:rPr>
            </w:pPr>
            <w:r w:rsidRPr="0096180A">
              <w:rPr>
                <w:sz w:val="18"/>
                <w:szCs w:val="18"/>
                <w:lang w:val="en-US"/>
              </w:rPr>
              <w:t>EMP11</w:t>
            </w:r>
          </w:p>
        </w:tc>
        <w:tc>
          <w:tcPr>
            <w:tcW w:w="1416" w:type="pct"/>
          </w:tcPr>
          <w:p w:rsidR="00FC5921" w:rsidRPr="0096180A" w:rsidRDefault="00FC5921" w:rsidP="009E45A1">
            <w:pPr>
              <w:jc w:val="center"/>
              <w:rPr>
                <w:sz w:val="18"/>
                <w:szCs w:val="18"/>
                <w:lang w:val="en-US"/>
              </w:rPr>
            </w:pPr>
            <w:r w:rsidRPr="0096180A">
              <w:rPr>
                <w:sz w:val="18"/>
                <w:szCs w:val="18"/>
                <w:lang w:val="en-US"/>
              </w:rPr>
              <w:t xml:space="preserve">Contribution to FT Learning Mentor </w:t>
            </w:r>
          </w:p>
        </w:tc>
        <w:tc>
          <w:tcPr>
            <w:tcW w:w="813" w:type="pct"/>
            <w:shd w:val="clear" w:color="auto" w:fill="92D050"/>
          </w:tcPr>
          <w:p w:rsidR="00FC5921" w:rsidRPr="0096180A" w:rsidRDefault="00FC5921" w:rsidP="00950A51">
            <w:pPr>
              <w:jc w:val="center"/>
              <w:rPr>
                <w:sz w:val="18"/>
                <w:szCs w:val="18"/>
                <w:lang w:val="en-US"/>
              </w:rPr>
            </w:pPr>
          </w:p>
        </w:tc>
        <w:tc>
          <w:tcPr>
            <w:tcW w:w="596" w:type="pct"/>
          </w:tcPr>
          <w:p w:rsidR="00FC5921" w:rsidRPr="0096180A" w:rsidRDefault="00FC5921" w:rsidP="00F66320">
            <w:pPr>
              <w:jc w:val="center"/>
              <w:rPr>
                <w:sz w:val="18"/>
                <w:szCs w:val="18"/>
                <w:lang w:val="en-US"/>
              </w:rPr>
            </w:pPr>
            <w:r w:rsidRPr="0096180A">
              <w:rPr>
                <w:sz w:val="18"/>
                <w:szCs w:val="18"/>
                <w:lang w:val="en-US"/>
              </w:rPr>
              <w:t>£18,000</w:t>
            </w:r>
          </w:p>
        </w:tc>
        <w:tc>
          <w:tcPr>
            <w:tcW w:w="465" w:type="pct"/>
          </w:tcPr>
          <w:p w:rsidR="00FC5921" w:rsidRPr="0096180A" w:rsidRDefault="00FC5921" w:rsidP="00950A51">
            <w:pPr>
              <w:jc w:val="center"/>
              <w:rPr>
                <w:sz w:val="18"/>
                <w:szCs w:val="18"/>
                <w:lang w:val="en-US"/>
              </w:rPr>
            </w:pPr>
            <w:r w:rsidRPr="0096180A">
              <w:rPr>
                <w:sz w:val="18"/>
                <w:szCs w:val="18"/>
                <w:lang w:val="en-US"/>
              </w:rPr>
              <w:t>EMP11</w:t>
            </w:r>
          </w:p>
        </w:tc>
      </w:tr>
      <w:tr w:rsidR="00A91987" w:rsidTr="00A91987">
        <w:tc>
          <w:tcPr>
            <w:tcW w:w="639" w:type="pct"/>
            <w:shd w:val="clear" w:color="auto" w:fill="D9D9D9" w:themeFill="background1" w:themeFillShade="D9"/>
          </w:tcPr>
          <w:p w:rsidR="00FC5921" w:rsidRPr="0096180A" w:rsidRDefault="00FC5921" w:rsidP="00950A51">
            <w:pPr>
              <w:jc w:val="center"/>
              <w:rPr>
                <w:b/>
                <w:i/>
                <w:sz w:val="18"/>
                <w:szCs w:val="18"/>
                <w:lang w:val="en-US"/>
              </w:rPr>
            </w:pPr>
          </w:p>
          <w:p w:rsidR="00FC5921" w:rsidRPr="0096180A" w:rsidRDefault="00FC5921" w:rsidP="00950A51">
            <w:pPr>
              <w:jc w:val="center"/>
              <w:rPr>
                <w:b/>
                <w:i/>
                <w:sz w:val="18"/>
                <w:szCs w:val="18"/>
                <w:lang w:val="en-US"/>
              </w:rPr>
            </w:pPr>
          </w:p>
        </w:tc>
        <w:tc>
          <w:tcPr>
            <w:tcW w:w="576" w:type="pct"/>
            <w:shd w:val="clear" w:color="auto" w:fill="D9D9D9" w:themeFill="background1" w:themeFillShade="D9"/>
          </w:tcPr>
          <w:p w:rsidR="00FC5921" w:rsidRPr="0096180A" w:rsidRDefault="00FC5921" w:rsidP="00950A51">
            <w:pPr>
              <w:jc w:val="center"/>
              <w:rPr>
                <w:b/>
                <w:i/>
                <w:sz w:val="18"/>
                <w:szCs w:val="18"/>
                <w:lang w:val="en-US"/>
              </w:rPr>
            </w:pPr>
          </w:p>
        </w:tc>
        <w:tc>
          <w:tcPr>
            <w:tcW w:w="494" w:type="pct"/>
            <w:shd w:val="clear" w:color="auto" w:fill="D9D9D9" w:themeFill="background1" w:themeFillShade="D9"/>
          </w:tcPr>
          <w:p w:rsidR="00FC5921" w:rsidRPr="0096180A" w:rsidRDefault="00FC5921" w:rsidP="00950A51">
            <w:pPr>
              <w:jc w:val="center"/>
              <w:rPr>
                <w:b/>
                <w:i/>
                <w:sz w:val="18"/>
                <w:szCs w:val="18"/>
                <w:lang w:val="en-US"/>
              </w:rPr>
            </w:pPr>
          </w:p>
        </w:tc>
        <w:tc>
          <w:tcPr>
            <w:tcW w:w="1416" w:type="pct"/>
            <w:shd w:val="clear" w:color="auto" w:fill="D9D9D9" w:themeFill="background1" w:themeFillShade="D9"/>
          </w:tcPr>
          <w:p w:rsidR="00FC5921" w:rsidRPr="0096180A" w:rsidRDefault="00FC5921" w:rsidP="00950A51">
            <w:pPr>
              <w:jc w:val="center"/>
              <w:rPr>
                <w:b/>
                <w:i/>
                <w:sz w:val="18"/>
                <w:szCs w:val="18"/>
                <w:lang w:val="en-US"/>
              </w:rPr>
            </w:pPr>
          </w:p>
        </w:tc>
        <w:tc>
          <w:tcPr>
            <w:tcW w:w="813" w:type="pct"/>
            <w:shd w:val="clear" w:color="auto" w:fill="D9D9D9" w:themeFill="background1" w:themeFillShade="D9"/>
          </w:tcPr>
          <w:p w:rsidR="00FC5921" w:rsidRPr="0096180A" w:rsidRDefault="00FC5921" w:rsidP="00950A51">
            <w:pPr>
              <w:jc w:val="center"/>
              <w:rPr>
                <w:b/>
                <w:i/>
                <w:sz w:val="18"/>
                <w:szCs w:val="18"/>
                <w:lang w:val="en-US"/>
              </w:rPr>
            </w:pPr>
          </w:p>
        </w:tc>
        <w:tc>
          <w:tcPr>
            <w:tcW w:w="596" w:type="pct"/>
            <w:shd w:val="clear" w:color="auto" w:fill="D9D9D9" w:themeFill="background1" w:themeFillShade="D9"/>
          </w:tcPr>
          <w:p w:rsidR="00FC5921" w:rsidRPr="0096180A" w:rsidRDefault="00FC5921" w:rsidP="00950A51">
            <w:pPr>
              <w:jc w:val="center"/>
              <w:rPr>
                <w:b/>
                <w:i/>
                <w:sz w:val="18"/>
                <w:szCs w:val="18"/>
                <w:lang w:val="en-US"/>
              </w:rPr>
            </w:pPr>
            <w:r w:rsidRPr="0096180A">
              <w:rPr>
                <w:b/>
                <w:i/>
                <w:sz w:val="18"/>
                <w:szCs w:val="18"/>
                <w:lang w:val="en-US"/>
              </w:rPr>
              <w:t>£126,000</w:t>
            </w:r>
          </w:p>
        </w:tc>
        <w:tc>
          <w:tcPr>
            <w:tcW w:w="465" w:type="pct"/>
            <w:shd w:val="clear" w:color="auto" w:fill="D9D9D9" w:themeFill="background1" w:themeFillShade="D9"/>
          </w:tcPr>
          <w:p w:rsidR="00FC5921" w:rsidRPr="0096180A" w:rsidRDefault="00FC5921" w:rsidP="00950A51">
            <w:pPr>
              <w:jc w:val="center"/>
              <w:rPr>
                <w:b/>
                <w:i/>
                <w:sz w:val="18"/>
                <w:szCs w:val="18"/>
                <w:lang w:val="en-US"/>
              </w:rPr>
            </w:pPr>
          </w:p>
        </w:tc>
      </w:tr>
    </w:tbl>
    <w:p w:rsidR="00C20C61" w:rsidRDefault="00C20C61"/>
    <w:sectPr w:rsidR="00C20C61" w:rsidSect="00C20C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C1" w:rsidRDefault="00571CC1" w:rsidP="00950A51">
      <w:pPr>
        <w:spacing w:after="0" w:line="240" w:lineRule="auto"/>
      </w:pPr>
      <w:r>
        <w:separator/>
      </w:r>
    </w:p>
  </w:endnote>
  <w:endnote w:type="continuationSeparator" w:id="0">
    <w:p w:rsidR="00571CC1" w:rsidRDefault="00571CC1" w:rsidP="0095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C1" w:rsidRDefault="00571CC1" w:rsidP="00950A51">
      <w:pPr>
        <w:spacing w:after="0" w:line="240" w:lineRule="auto"/>
      </w:pPr>
      <w:r>
        <w:separator/>
      </w:r>
    </w:p>
  </w:footnote>
  <w:footnote w:type="continuationSeparator" w:id="0">
    <w:p w:rsidR="00571CC1" w:rsidRDefault="00571CC1" w:rsidP="0095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1" w:rsidRPr="00F66320" w:rsidRDefault="00950A51">
    <w:pPr>
      <w:pStyle w:val="Header"/>
      <w:rPr>
        <w:rFonts w:asciiTheme="minorHAnsi" w:hAnsiTheme="minorHAnsi"/>
        <w:sz w:val="40"/>
        <w:szCs w:val="40"/>
      </w:rPr>
    </w:pPr>
    <w:r>
      <w:rPr>
        <w:rFonts w:asciiTheme="minorHAnsi" w:hAnsiTheme="minorHAnsi"/>
        <w:noProof/>
        <w:sz w:val="40"/>
        <w:szCs w:val="40"/>
      </w:rPr>
      <w:drawing>
        <wp:anchor distT="0" distB="0" distL="114300" distR="114300" simplePos="0" relativeHeight="251659264" behindDoc="0" locked="0" layoutInCell="1" allowOverlap="1">
          <wp:simplePos x="0" y="0"/>
          <wp:positionH relativeFrom="column">
            <wp:posOffset>4733925</wp:posOffset>
          </wp:positionH>
          <wp:positionV relativeFrom="paragraph">
            <wp:posOffset>-268605</wp:posOffset>
          </wp:positionV>
          <wp:extent cx="1619250" cy="771525"/>
          <wp:effectExtent l="19050" t="0" r="0" b="0"/>
          <wp:wrapThrough wrapText="bothSides">
            <wp:wrapPolygon edited="0">
              <wp:start x="15247" y="0"/>
              <wp:lineTo x="0" y="8533"/>
              <wp:lineTo x="-254" y="20267"/>
              <wp:lineTo x="4320" y="21333"/>
              <wp:lineTo x="14993" y="21333"/>
              <wp:lineTo x="21600" y="21333"/>
              <wp:lineTo x="21600" y="19200"/>
              <wp:lineTo x="21346" y="17067"/>
              <wp:lineTo x="21600" y="13867"/>
              <wp:lineTo x="21600" y="1600"/>
              <wp:lineTo x="21346" y="0"/>
              <wp:lineTo x="15247" y="0"/>
            </wp:wrapPolygon>
          </wp:wrapThrough>
          <wp:docPr id="2" name="Picture 0" descr="school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1"/>
                  <a:stretch>
                    <a:fillRect/>
                  </a:stretch>
                </pic:blipFill>
                <pic:spPr>
                  <a:xfrm>
                    <a:off x="0" y="0"/>
                    <a:ext cx="1619250" cy="771525"/>
                  </a:xfrm>
                  <a:prstGeom prst="rect">
                    <a:avLst/>
                  </a:prstGeom>
                </pic:spPr>
              </pic:pic>
            </a:graphicData>
          </a:graphic>
        </wp:anchor>
      </w:drawing>
    </w:r>
    <w:r w:rsidRPr="00891A20">
      <w:rPr>
        <w:rFonts w:asciiTheme="minorHAnsi" w:hAnsiTheme="minorHAnsi"/>
        <w:sz w:val="40"/>
        <w:szCs w:val="40"/>
      </w:rPr>
      <w:t>Pupil Premium Grant Expenditure</w:t>
    </w:r>
    <w:r w:rsidR="00843749">
      <w:rPr>
        <w:rFonts w:asciiTheme="minorHAnsi" w:hAnsiTheme="minorHAnsi"/>
        <w:sz w:val="40"/>
        <w:szCs w:val="40"/>
      </w:rPr>
      <w:t xml:space="preserve"> 2015/16</w:t>
    </w:r>
    <w:r w:rsidRPr="00891A20">
      <w:rPr>
        <w:rFonts w:asciiTheme="minorHAnsi" w:hAnsiTheme="minorHAnsi"/>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1"/>
    <w:rsid w:val="00014C4E"/>
    <w:rsid w:val="001F7C57"/>
    <w:rsid w:val="00260D48"/>
    <w:rsid w:val="003C7C35"/>
    <w:rsid w:val="003E78D5"/>
    <w:rsid w:val="003F1F91"/>
    <w:rsid w:val="004722C2"/>
    <w:rsid w:val="00552C80"/>
    <w:rsid w:val="00570A38"/>
    <w:rsid w:val="00571CC1"/>
    <w:rsid w:val="005802D0"/>
    <w:rsid w:val="005C69E0"/>
    <w:rsid w:val="005E4248"/>
    <w:rsid w:val="0081123C"/>
    <w:rsid w:val="00843749"/>
    <w:rsid w:val="008609F9"/>
    <w:rsid w:val="009116A0"/>
    <w:rsid w:val="00950A51"/>
    <w:rsid w:val="0096180A"/>
    <w:rsid w:val="009E45A1"/>
    <w:rsid w:val="00A05633"/>
    <w:rsid w:val="00A23A33"/>
    <w:rsid w:val="00A91987"/>
    <w:rsid w:val="00B53100"/>
    <w:rsid w:val="00C20C61"/>
    <w:rsid w:val="00CF3A94"/>
    <w:rsid w:val="00D32B9F"/>
    <w:rsid w:val="00DC0A6F"/>
    <w:rsid w:val="00DE006A"/>
    <w:rsid w:val="00E30879"/>
    <w:rsid w:val="00F07AA6"/>
    <w:rsid w:val="00F56DEC"/>
    <w:rsid w:val="00F66320"/>
    <w:rsid w:val="00FA5E85"/>
    <w:rsid w:val="00FC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0A51"/>
    <w:pPr>
      <w:outlineLvl w:val="1"/>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51"/>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950A51"/>
    <w:rPr>
      <w:rFonts w:ascii="Arial" w:eastAsia="Calibri" w:hAnsi="Arial" w:cs="Arial"/>
      <w:sz w:val="20"/>
      <w:szCs w:val="20"/>
    </w:rPr>
  </w:style>
  <w:style w:type="paragraph" w:styleId="Footer">
    <w:name w:val="footer"/>
    <w:basedOn w:val="Normal"/>
    <w:link w:val="FooterChar"/>
    <w:uiPriority w:val="99"/>
    <w:unhideWhenUsed/>
    <w:rsid w:val="0095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51"/>
  </w:style>
  <w:style w:type="character" w:customStyle="1" w:styleId="Heading2Char">
    <w:name w:val="Heading 2 Char"/>
    <w:basedOn w:val="DefaultParagraphFont"/>
    <w:link w:val="Heading2"/>
    <w:uiPriority w:val="9"/>
    <w:rsid w:val="00950A51"/>
    <w:rPr>
      <w:rFonts w:ascii="Arial" w:eastAsia="Calibri" w:hAnsi="Arial" w:cs="Arial"/>
      <w:b/>
      <w:sz w:val="24"/>
      <w:szCs w:val="24"/>
    </w:rPr>
  </w:style>
  <w:style w:type="table" w:styleId="TableGrid">
    <w:name w:val="Table Grid"/>
    <w:basedOn w:val="TableNormal"/>
    <w:uiPriority w:val="59"/>
    <w:rsid w:val="0095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0A51"/>
    <w:pPr>
      <w:outlineLvl w:val="1"/>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51"/>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950A51"/>
    <w:rPr>
      <w:rFonts w:ascii="Arial" w:eastAsia="Calibri" w:hAnsi="Arial" w:cs="Arial"/>
      <w:sz w:val="20"/>
      <w:szCs w:val="20"/>
    </w:rPr>
  </w:style>
  <w:style w:type="paragraph" w:styleId="Footer">
    <w:name w:val="footer"/>
    <w:basedOn w:val="Normal"/>
    <w:link w:val="FooterChar"/>
    <w:uiPriority w:val="99"/>
    <w:unhideWhenUsed/>
    <w:rsid w:val="0095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51"/>
  </w:style>
  <w:style w:type="character" w:customStyle="1" w:styleId="Heading2Char">
    <w:name w:val="Heading 2 Char"/>
    <w:basedOn w:val="DefaultParagraphFont"/>
    <w:link w:val="Heading2"/>
    <w:uiPriority w:val="9"/>
    <w:rsid w:val="00950A51"/>
    <w:rPr>
      <w:rFonts w:ascii="Arial" w:eastAsia="Calibri" w:hAnsi="Arial" w:cs="Arial"/>
      <w:b/>
      <w:sz w:val="24"/>
      <w:szCs w:val="24"/>
    </w:rPr>
  </w:style>
  <w:style w:type="table" w:styleId="TableGrid">
    <w:name w:val="Table Grid"/>
    <w:basedOn w:val="TableNormal"/>
    <w:uiPriority w:val="59"/>
    <w:rsid w:val="0095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tylerr</dc:creator>
  <cp:lastModifiedBy>tylerr</cp:lastModifiedBy>
  <cp:revision>6</cp:revision>
  <cp:lastPrinted>2016-05-18T11:40:00Z</cp:lastPrinted>
  <dcterms:created xsi:type="dcterms:W3CDTF">2016-12-06T20:17:00Z</dcterms:created>
  <dcterms:modified xsi:type="dcterms:W3CDTF">2017-01-06T08:45:00Z</dcterms:modified>
</cp:coreProperties>
</file>